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40B617" w14:textId="77777777" w:rsidR="00D75644" w:rsidRPr="00BD0B63" w:rsidRDefault="0025106C" w:rsidP="00F37D7B">
      <w:pPr>
        <w:pStyle w:val="af2"/>
        <w:rPr>
          <w:color w:val="000000" w:themeColor="text1"/>
        </w:rPr>
      </w:pPr>
      <w:r w:rsidRPr="00BD0B63">
        <w:rPr>
          <w:rFonts w:hint="eastAsia"/>
          <w:color w:val="000000" w:themeColor="text1"/>
        </w:rPr>
        <w:t>糾正案文</w:t>
      </w:r>
    </w:p>
    <w:p w14:paraId="1B964BDA" w14:textId="77777777" w:rsidR="00E25849" w:rsidRPr="00BD0B63" w:rsidRDefault="0025106C" w:rsidP="00BD7F5D">
      <w:pPr>
        <w:pStyle w:val="1"/>
        <w:spacing w:line="480" w:lineRule="exact"/>
        <w:rPr>
          <w:color w:val="000000" w:themeColor="text1"/>
        </w:rPr>
      </w:pPr>
      <w:r w:rsidRPr="00BD0B63">
        <w:rPr>
          <w:rFonts w:hint="eastAsia"/>
          <w:color w:val="000000" w:themeColor="text1"/>
        </w:rPr>
        <w:t>被糾正機關：</w:t>
      </w:r>
      <w:r w:rsidR="001E1523" w:rsidRPr="00BD0B63">
        <w:rPr>
          <w:rFonts w:hint="eastAsia"/>
          <w:color w:val="000000" w:themeColor="text1"/>
        </w:rPr>
        <w:t>桃園市政府</w:t>
      </w:r>
      <w:r w:rsidRPr="00BD0B63">
        <w:rPr>
          <w:rFonts w:hint="eastAsia"/>
          <w:color w:val="000000" w:themeColor="text1"/>
        </w:rPr>
        <w:t>。</w:t>
      </w:r>
    </w:p>
    <w:p w14:paraId="6FE8A636" w14:textId="27C3527D" w:rsidR="000520B9" w:rsidRPr="00BD0B63" w:rsidRDefault="0025106C" w:rsidP="00BD7F5D">
      <w:pPr>
        <w:pStyle w:val="1"/>
        <w:spacing w:line="480" w:lineRule="exact"/>
        <w:rPr>
          <w:color w:val="000000" w:themeColor="text1"/>
          <w:spacing w:val="-2"/>
        </w:rPr>
      </w:pPr>
      <w:r w:rsidRPr="00BD0B63">
        <w:rPr>
          <w:rFonts w:hint="eastAsia"/>
          <w:color w:val="000000" w:themeColor="text1"/>
        </w:rPr>
        <w:t>案　　　由：</w:t>
      </w:r>
      <w:r w:rsidR="00527C92" w:rsidRPr="00BD0B63">
        <w:rPr>
          <w:rFonts w:hint="eastAsia"/>
          <w:color w:val="000000" w:themeColor="text1"/>
        </w:rPr>
        <w:t>社團法人中華民國希伯</w:t>
      </w:r>
      <w:proofErr w:type="gramStart"/>
      <w:r w:rsidR="00527C92" w:rsidRPr="00BD0B63">
        <w:rPr>
          <w:rFonts w:hint="eastAsia"/>
          <w:color w:val="000000" w:themeColor="text1"/>
        </w:rPr>
        <w:t>崙</w:t>
      </w:r>
      <w:proofErr w:type="gramEnd"/>
      <w:r w:rsidR="00527C92" w:rsidRPr="00BD0B63">
        <w:rPr>
          <w:rFonts w:hint="eastAsia"/>
          <w:color w:val="000000" w:themeColor="text1"/>
        </w:rPr>
        <w:t>全人關懷協會所設共生家園於107年間發生家園志工不當對待身心障礙院生事件，經衛生福利部桃園醫院通報桃園市政府，據該府社會局家庭暴力暨性侵害防治中心調查發現該名身心障礙者臀部肌肉大面積發黑、傷勢嚴重，並經醫師診斷為橫紋肌溶解現象、臀部肌肉壞死等情。然桃園市政府社會局於108年2月竟評估該次</w:t>
      </w:r>
      <w:proofErr w:type="gramStart"/>
      <w:r w:rsidR="00527C92" w:rsidRPr="00BD0B63">
        <w:rPr>
          <w:rFonts w:hint="eastAsia"/>
          <w:color w:val="000000" w:themeColor="text1"/>
        </w:rPr>
        <w:t>通報之莊姓</w:t>
      </w:r>
      <w:proofErr w:type="gramEnd"/>
      <w:r w:rsidR="00527C92" w:rsidRPr="00BD0B63">
        <w:rPr>
          <w:rFonts w:hint="eastAsia"/>
          <w:color w:val="000000" w:themeColor="text1"/>
        </w:rPr>
        <w:t>、史姓2名相對人不成立身心障礙者權益保障法第75條第2款所定身心虐待之行為。惟莊姓相對人於108年5月遭臺灣桃園地方檢察署檢察官起訴，經臺灣桃園地方法院審理判決傷害罪確定，以及</w:t>
      </w:r>
      <w:proofErr w:type="gramStart"/>
      <w:r w:rsidR="00527C92" w:rsidRPr="00BD0B63">
        <w:rPr>
          <w:rFonts w:hint="eastAsia"/>
          <w:color w:val="000000" w:themeColor="text1"/>
        </w:rPr>
        <w:t>108年訴字第365號</w:t>
      </w:r>
      <w:proofErr w:type="gramEnd"/>
      <w:r w:rsidR="00527C92" w:rsidRPr="00BD0B63">
        <w:rPr>
          <w:rFonts w:hint="eastAsia"/>
          <w:color w:val="000000" w:themeColor="text1"/>
        </w:rPr>
        <w:t>民事判決，判處該協會、莊姓、史姓兩名相對人應連帶賠償被害人，顯見對其傷害事實明確。</w:t>
      </w:r>
      <w:r w:rsidR="000520B9" w:rsidRPr="00BD0B63">
        <w:rPr>
          <w:rFonts w:hint="eastAsia"/>
          <w:color w:val="000000" w:themeColor="text1"/>
        </w:rPr>
        <w:t>桃園市政府未重視該保護通報案件之調查報告已明確指出身心障礙者有嚴重傷勢，莊姓相對人亦自承有不當管教情形，</w:t>
      </w:r>
      <w:proofErr w:type="gramStart"/>
      <w:r w:rsidR="000520B9" w:rsidRPr="00BD0B63">
        <w:rPr>
          <w:rFonts w:hint="eastAsia"/>
          <w:color w:val="000000" w:themeColor="text1"/>
        </w:rPr>
        <w:t>逕</w:t>
      </w:r>
      <w:proofErr w:type="gramEnd"/>
      <w:r w:rsidR="000520B9" w:rsidRPr="00BD0B63">
        <w:rPr>
          <w:rFonts w:hint="eastAsia"/>
          <w:color w:val="000000" w:themeColor="text1"/>
        </w:rPr>
        <w:t>以相對人後續否認且無直接證明個案傷勢由其所致，評估不成立身心虐待，致事後錯失及時</w:t>
      </w:r>
      <w:proofErr w:type="gramStart"/>
      <w:r w:rsidR="000520B9" w:rsidRPr="00BD0B63">
        <w:rPr>
          <w:rFonts w:hint="eastAsia"/>
          <w:color w:val="000000" w:themeColor="text1"/>
        </w:rPr>
        <w:t>查察該協會</w:t>
      </w:r>
      <w:proofErr w:type="gramEnd"/>
      <w:r w:rsidR="000520B9" w:rsidRPr="00BD0B63">
        <w:rPr>
          <w:rFonts w:hint="eastAsia"/>
          <w:color w:val="000000" w:themeColor="text1"/>
        </w:rPr>
        <w:t>違法</w:t>
      </w:r>
      <w:proofErr w:type="gramStart"/>
      <w:r w:rsidR="000520B9" w:rsidRPr="00BD0B63">
        <w:rPr>
          <w:rFonts w:hint="eastAsia"/>
          <w:color w:val="000000" w:themeColor="text1"/>
        </w:rPr>
        <w:t>收置無</w:t>
      </w:r>
      <w:proofErr w:type="gramEnd"/>
      <w:r w:rsidR="000520B9" w:rsidRPr="00BD0B63">
        <w:rPr>
          <w:rFonts w:hint="eastAsia"/>
          <w:color w:val="000000" w:themeColor="text1"/>
        </w:rPr>
        <w:t>生活自理能力之身心障礙者契機，未</w:t>
      </w:r>
      <w:r w:rsidR="000520B9" w:rsidRPr="00BD0B63">
        <w:rPr>
          <w:rFonts w:hint="eastAsia"/>
          <w:color w:val="000000" w:themeColor="text1"/>
        </w:rPr>
        <w:lastRenderedPageBreak/>
        <w:t>善盡主管機關保護及維護身心障礙者權益之責，</w:t>
      </w:r>
      <w:r w:rsidR="00283D54" w:rsidRPr="00BD0B63">
        <w:rPr>
          <w:rFonts w:hint="eastAsia"/>
          <w:color w:val="000000" w:themeColor="text1"/>
        </w:rPr>
        <w:t>確</w:t>
      </w:r>
      <w:r w:rsidR="000520B9" w:rsidRPr="00BD0B63">
        <w:rPr>
          <w:rFonts w:hint="eastAsia"/>
          <w:color w:val="000000" w:themeColor="text1"/>
        </w:rPr>
        <w:t>有</w:t>
      </w:r>
      <w:proofErr w:type="gramStart"/>
      <w:r w:rsidR="000520B9" w:rsidRPr="00BD0B63">
        <w:rPr>
          <w:rFonts w:hint="eastAsia"/>
          <w:color w:val="000000" w:themeColor="text1"/>
        </w:rPr>
        <w:t>怠</w:t>
      </w:r>
      <w:proofErr w:type="gramEnd"/>
      <w:r w:rsidR="000520B9" w:rsidRPr="00BD0B63">
        <w:rPr>
          <w:rFonts w:hint="eastAsia"/>
          <w:color w:val="000000" w:themeColor="text1"/>
        </w:rPr>
        <w:t>失</w:t>
      </w:r>
      <w:r w:rsidR="003647C6" w:rsidRPr="00BD0B63">
        <w:rPr>
          <w:rFonts w:hint="eastAsia"/>
          <w:color w:val="000000" w:themeColor="text1"/>
        </w:rPr>
        <w:t>，</w:t>
      </w:r>
      <w:proofErr w:type="gramStart"/>
      <w:r w:rsidR="003647C6" w:rsidRPr="00BD0B63">
        <w:rPr>
          <w:rFonts w:hint="eastAsia"/>
          <w:color w:val="000000" w:themeColor="text1"/>
          <w:spacing w:val="-2"/>
        </w:rPr>
        <w:t>爰</w:t>
      </w:r>
      <w:proofErr w:type="gramEnd"/>
      <w:r w:rsidR="003647C6" w:rsidRPr="00BD0B63">
        <w:rPr>
          <w:rFonts w:hint="eastAsia"/>
          <w:color w:val="000000" w:themeColor="text1"/>
          <w:spacing w:val="-2"/>
        </w:rPr>
        <w:t>依法提案糾正。</w:t>
      </w:r>
    </w:p>
    <w:p w14:paraId="4B3D526A" w14:textId="77777777" w:rsidR="00E25849" w:rsidRPr="00BD0B63" w:rsidRDefault="00DB3135" w:rsidP="00BD7F5D">
      <w:pPr>
        <w:pStyle w:val="1"/>
        <w:spacing w:line="480" w:lineRule="exact"/>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BD0B63">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0A8F7C76" w14:textId="77777777" w:rsidR="00527C92" w:rsidRPr="00BD0B63" w:rsidRDefault="00527C92" w:rsidP="00BD7F5D">
      <w:pPr>
        <w:pStyle w:val="10"/>
        <w:spacing w:line="480" w:lineRule="exact"/>
        <w:ind w:left="680" w:firstLine="680"/>
        <w:rPr>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BD0B63">
        <w:rPr>
          <w:rFonts w:hint="eastAsia"/>
          <w:color w:val="000000" w:themeColor="text1"/>
        </w:rPr>
        <w:t>聯合國於2006年12月13日正式通身心障礙者權利公約（</w:t>
      </w:r>
      <w:r w:rsidRPr="00BD0B63">
        <w:rPr>
          <w:color w:val="000000" w:themeColor="text1"/>
        </w:rPr>
        <w:t>Convention on the Rights of Persons with Disabilities</w:t>
      </w:r>
      <w:r w:rsidRPr="00BD0B63">
        <w:rPr>
          <w:rFonts w:hint="eastAsia"/>
          <w:color w:val="000000" w:themeColor="text1"/>
        </w:rPr>
        <w:t>，簡稱CRPD），並自2008年5月3日生效，該公約揭示「促進、保障與確保所有身心障礙者充分及平等享有所有人權及基本自由，並促進對身心障礙者固有尊嚴之尊重。」該公約第16條免於剝削、暴力與虐待明確揭示：「1</w:t>
      </w:r>
      <w:r w:rsidRPr="00BD0B63">
        <w:rPr>
          <w:color w:val="000000" w:themeColor="text1"/>
        </w:rPr>
        <w:t>.</w:t>
      </w:r>
      <w:r w:rsidRPr="00BD0B63">
        <w:rPr>
          <w:rFonts w:hint="eastAsia"/>
          <w:color w:val="000000" w:themeColor="text1"/>
        </w:rPr>
        <w:t>締約國應採取所有適當之立法、行政、社會、教育與其他措施，保障身心障礙者於家庭</w:t>
      </w:r>
      <w:proofErr w:type="gramStart"/>
      <w:r w:rsidRPr="00BD0B63">
        <w:rPr>
          <w:rFonts w:hint="eastAsia"/>
          <w:color w:val="000000" w:themeColor="text1"/>
        </w:rPr>
        <w:t>內外免</w:t>
      </w:r>
      <w:proofErr w:type="gramEnd"/>
      <w:r w:rsidRPr="00BD0B63">
        <w:rPr>
          <w:rFonts w:hint="eastAsia"/>
          <w:color w:val="000000" w:themeColor="text1"/>
        </w:rPr>
        <w:t>遭所有形式之剝削、暴力及虐待，包括基於性別之剝削、暴力及虐待。…</w:t>
      </w:r>
      <w:proofErr w:type="gramStart"/>
      <w:r w:rsidRPr="00BD0B63">
        <w:rPr>
          <w:rFonts w:hint="eastAsia"/>
          <w:color w:val="000000" w:themeColor="text1"/>
        </w:rPr>
        <w:t>…</w:t>
      </w:r>
      <w:proofErr w:type="gramEnd"/>
      <w:r w:rsidRPr="00BD0B63">
        <w:rPr>
          <w:rFonts w:hint="eastAsia"/>
          <w:color w:val="000000" w:themeColor="text1"/>
        </w:rPr>
        <w:t>3</w:t>
      </w:r>
      <w:r w:rsidRPr="00BD0B63">
        <w:rPr>
          <w:color w:val="000000" w:themeColor="text1"/>
        </w:rPr>
        <w:t>.</w:t>
      </w:r>
      <w:r w:rsidRPr="00BD0B63">
        <w:rPr>
          <w:rFonts w:hint="eastAsia"/>
          <w:color w:val="000000" w:themeColor="text1"/>
        </w:rPr>
        <w:t>為了防止發生任何形式之剝削、暴力及虐待，締約國應確保所有用於為身心障礙者服務之設施與方案受到獨立機關之有效監測。4</w:t>
      </w:r>
      <w:r w:rsidRPr="00BD0B63">
        <w:rPr>
          <w:color w:val="000000" w:themeColor="text1"/>
        </w:rPr>
        <w:t>.</w:t>
      </w:r>
      <w:r w:rsidRPr="00BD0B63">
        <w:rPr>
          <w:rFonts w:hint="eastAsia"/>
          <w:color w:val="000000" w:themeColor="text1"/>
        </w:rPr>
        <w:t>身心障礙者受到任何形式之剝削、暴力或虐待時，締約國應採取所有適當措施，包括提供保護服務，促進被害人之身體、認知功能與心理之復原、復健及重返社會。…</w:t>
      </w:r>
      <w:proofErr w:type="gramStart"/>
      <w:r w:rsidRPr="00BD0B63">
        <w:rPr>
          <w:rFonts w:hint="eastAsia"/>
          <w:color w:val="000000" w:themeColor="text1"/>
        </w:rPr>
        <w:t>…</w:t>
      </w:r>
      <w:proofErr w:type="gramEnd"/>
      <w:r w:rsidRPr="00BD0B63">
        <w:rPr>
          <w:rFonts w:hint="eastAsia"/>
          <w:color w:val="000000" w:themeColor="text1"/>
        </w:rPr>
        <w:t>」</w:t>
      </w:r>
      <w:r w:rsidRPr="00BD0B63">
        <w:rPr>
          <w:rStyle w:val="afc"/>
          <w:color w:val="000000" w:themeColor="text1"/>
        </w:rPr>
        <w:footnoteReference w:id="1"/>
      </w:r>
      <w:r w:rsidRPr="00BD0B63">
        <w:rPr>
          <w:rFonts w:hint="eastAsia"/>
          <w:color w:val="000000" w:themeColor="text1"/>
        </w:rPr>
        <w:t>我國亦於民國（下同）103年8月2日公布「身心障礙者權利公約施行法」，並於同年12月3日施行，</w:t>
      </w:r>
      <w:r w:rsidRPr="00BD0B63">
        <w:rPr>
          <w:rFonts w:ascii="Times New Roman"/>
          <w:color w:val="000000" w:themeColor="text1"/>
          <w:szCs w:val="32"/>
        </w:rPr>
        <w:t>將</w:t>
      </w:r>
      <w:r w:rsidRPr="00BD0B63">
        <w:rPr>
          <w:rFonts w:hint="eastAsia"/>
          <w:color w:val="000000" w:themeColor="text1"/>
        </w:rPr>
        <w:t>身心障礙者權利公約</w:t>
      </w:r>
      <w:r w:rsidRPr="00BD0B63">
        <w:rPr>
          <w:rFonts w:ascii="Times New Roman"/>
          <w:color w:val="000000" w:themeColor="text1"/>
          <w:szCs w:val="32"/>
        </w:rPr>
        <w:t>內國法化，</w:t>
      </w:r>
      <w:r w:rsidRPr="00BD0B63">
        <w:rPr>
          <w:rFonts w:hint="eastAsia"/>
          <w:color w:val="000000" w:themeColor="text1"/>
        </w:rPr>
        <w:t>宣示我國與身心障礙人權保障之國際標準接軌及保障身心障礙人權之決心。</w:t>
      </w:r>
    </w:p>
    <w:p w14:paraId="70CFAD5C" w14:textId="3578A9EA" w:rsidR="000E7AAD" w:rsidRPr="00BD0B63" w:rsidRDefault="00742297" w:rsidP="00BD7F5D">
      <w:pPr>
        <w:pStyle w:val="10"/>
        <w:spacing w:line="480" w:lineRule="exact"/>
        <w:ind w:left="680" w:firstLine="680"/>
        <w:rPr>
          <w:bCs/>
          <w:color w:val="000000" w:themeColor="text1"/>
        </w:rPr>
      </w:pPr>
      <w:r w:rsidRPr="00BD0B63">
        <w:rPr>
          <w:rFonts w:hint="eastAsia"/>
          <w:color w:val="000000" w:themeColor="text1"/>
        </w:rPr>
        <w:t>社團法人中華民國希伯</w:t>
      </w:r>
      <w:proofErr w:type="gramStart"/>
      <w:r w:rsidRPr="00BD0B63">
        <w:rPr>
          <w:rFonts w:hint="eastAsia"/>
          <w:color w:val="000000" w:themeColor="text1"/>
        </w:rPr>
        <w:t>崙</w:t>
      </w:r>
      <w:proofErr w:type="gramEnd"/>
      <w:r w:rsidRPr="00BD0B63">
        <w:rPr>
          <w:rFonts w:hint="eastAsia"/>
          <w:color w:val="000000" w:themeColor="text1"/>
        </w:rPr>
        <w:t>全人關懷協會（下稱希伯</w:t>
      </w:r>
      <w:proofErr w:type="gramStart"/>
      <w:r w:rsidRPr="00BD0B63">
        <w:rPr>
          <w:rFonts w:hint="eastAsia"/>
          <w:color w:val="000000" w:themeColor="text1"/>
        </w:rPr>
        <w:t>崙</w:t>
      </w:r>
      <w:proofErr w:type="gramEnd"/>
      <w:r w:rsidRPr="00BD0B63">
        <w:rPr>
          <w:rFonts w:hint="eastAsia"/>
          <w:color w:val="000000" w:themeColor="text1"/>
        </w:rPr>
        <w:t>協會）</w:t>
      </w:r>
      <w:r w:rsidR="00807EFC" w:rsidRPr="00BD0B63">
        <w:rPr>
          <w:rFonts w:hint="eastAsia"/>
          <w:color w:val="000000" w:themeColor="text1"/>
        </w:rPr>
        <w:t>所設共生家園於107年間發生家園志工不當對待</w:t>
      </w:r>
      <w:r w:rsidR="00807EFC" w:rsidRPr="00BD0B63">
        <w:rPr>
          <w:rFonts w:hint="eastAsia"/>
          <w:color w:val="000000" w:themeColor="text1"/>
        </w:rPr>
        <w:lastRenderedPageBreak/>
        <w:t>身心障礙院生事件（下稱本案），</w:t>
      </w:r>
      <w:r w:rsidR="000E7AAD" w:rsidRPr="00BD0B63">
        <w:rPr>
          <w:rFonts w:hint="eastAsia"/>
          <w:color w:val="000000" w:themeColor="text1"/>
        </w:rPr>
        <w:t>經調閱衛生福利部</w:t>
      </w:r>
      <w:r w:rsidR="000E7AAD" w:rsidRPr="00BD0B63">
        <w:rPr>
          <w:color w:val="000000" w:themeColor="text1"/>
        </w:rPr>
        <w:t>(</w:t>
      </w:r>
      <w:r w:rsidR="000E7AAD" w:rsidRPr="00BD0B63">
        <w:rPr>
          <w:rFonts w:hint="eastAsia"/>
          <w:color w:val="000000" w:themeColor="text1"/>
        </w:rPr>
        <w:t>下稱衛福部</w:t>
      </w:r>
      <w:r w:rsidR="000E7AAD" w:rsidRPr="00BD0B63">
        <w:rPr>
          <w:color w:val="000000" w:themeColor="text1"/>
        </w:rPr>
        <w:t>)</w:t>
      </w:r>
      <w:r w:rsidR="000E7AAD" w:rsidRPr="00BD0B63">
        <w:rPr>
          <w:rFonts w:hint="eastAsia"/>
          <w:color w:val="000000" w:themeColor="text1"/>
        </w:rPr>
        <w:t>、內政部、臺灣高等法院、臺灣桃園地方法院（下稱桃園地院）、桃園市政府等機關卷證資料，於</w:t>
      </w:r>
      <w:r w:rsidR="000E7AAD" w:rsidRPr="00BD0B63">
        <w:rPr>
          <w:color w:val="000000" w:themeColor="text1"/>
        </w:rPr>
        <w:t>110</w:t>
      </w:r>
      <w:r w:rsidR="000E7AAD" w:rsidRPr="00BD0B63">
        <w:rPr>
          <w:rFonts w:hint="eastAsia"/>
          <w:color w:val="000000" w:themeColor="text1"/>
        </w:rPr>
        <w:t>年</w:t>
      </w:r>
      <w:r w:rsidR="000E7AAD" w:rsidRPr="00BD0B63">
        <w:rPr>
          <w:color w:val="000000" w:themeColor="text1"/>
        </w:rPr>
        <w:t>2</w:t>
      </w:r>
      <w:r w:rsidR="000E7AAD" w:rsidRPr="00BD0B63">
        <w:rPr>
          <w:rFonts w:hint="eastAsia"/>
          <w:color w:val="000000" w:themeColor="text1"/>
        </w:rPr>
        <w:t>月</w:t>
      </w:r>
      <w:r w:rsidR="000E7AAD" w:rsidRPr="00BD0B63">
        <w:rPr>
          <w:color w:val="000000" w:themeColor="text1"/>
        </w:rPr>
        <w:t>24</w:t>
      </w:r>
      <w:r w:rsidR="000E7AAD" w:rsidRPr="00BD0B63">
        <w:rPr>
          <w:rFonts w:hint="eastAsia"/>
          <w:color w:val="000000" w:themeColor="text1"/>
        </w:rPr>
        <w:t>日請相關證人到院作證，復於</w:t>
      </w:r>
      <w:r w:rsidR="000E7AAD" w:rsidRPr="00BD0B63">
        <w:rPr>
          <w:color w:val="000000" w:themeColor="text1"/>
        </w:rPr>
        <w:t>110</w:t>
      </w:r>
      <w:r w:rsidR="000E7AAD" w:rsidRPr="00BD0B63">
        <w:rPr>
          <w:rFonts w:hint="eastAsia"/>
          <w:color w:val="000000" w:themeColor="text1"/>
        </w:rPr>
        <w:t>年</w:t>
      </w:r>
      <w:r w:rsidR="000E7AAD" w:rsidRPr="00BD0B63">
        <w:rPr>
          <w:color w:val="000000" w:themeColor="text1"/>
        </w:rPr>
        <w:t>8</w:t>
      </w:r>
      <w:r w:rsidR="000E7AAD" w:rsidRPr="00BD0B63">
        <w:rPr>
          <w:rFonts w:hint="eastAsia"/>
          <w:color w:val="000000" w:themeColor="text1"/>
        </w:rPr>
        <w:t>月</w:t>
      </w:r>
      <w:r w:rsidR="000E7AAD" w:rsidRPr="00BD0B63">
        <w:rPr>
          <w:color w:val="000000" w:themeColor="text1"/>
        </w:rPr>
        <w:t>19</w:t>
      </w:r>
      <w:r w:rsidR="000E7AAD" w:rsidRPr="00BD0B63">
        <w:rPr>
          <w:rFonts w:hint="eastAsia"/>
          <w:color w:val="000000" w:themeColor="text1"/>
        </w:rPr>
        <w:t>日會同桃園市政府社會局相關主管人員</w:t>
      </w:r>
      <w:proofErr w:type="gramStart"/>
      <w:r w:rsidR="000E7AAD" w:rsidRPr="00BD0B63">
        <w:rPr>
          <w:rFonts w:hint="eastAsia"/>
          <w:color w:val="000000" w:themeColor="text1"/>
        </w:rPr>
        <w:t>不</w:t>
      </w:r>
      <w:proofErr w:type="gramEnd"/>
      <w:r w:rsidR="000E7AAD" w:rsidRPr="00BD0B63">
        <w:rPr>
          <w:rFonts w:hint="eastAsia"/>
          <w:color w:val="000000" w:themeColor="text1"/>
        </w:rPr>
        <w:t>預警履</w:t>
      </w:r>
      <w:proofErr w:type="gramStart"/>
      <w:r w:rsidR="000E7AAD" w:rsidRPr="00BD0B63">
        <w:rPr>
          <w:rFonts w:hint="eastAsia"/>
          <w:color w:val="000000" w:themeColor="text1"/>
        </w:rPr>
        <w:t>勘</w:t>
      </w:r>
      <w:proofErr w:type="gramEnd"/>
      <w:r w:rsidR="000E7AAD" w:rsidRPr="00BD0B63">
        <w:rPr>
          <w:rFonts w:hint="eastAsia"/>
          <w:color w:val="000000" w:themeColor="text1"/>
        </w:rPr>
        <w:t>希伯</w:t>
      </w:r>
      <w:proofErr w:type="gramStart"/>
      <w:r w:rsidR="000E7AAD" w:rsidRPr="00BD0B63">
        <w:rPr>
          <w:rFonts w:hint="eastAsia"/>
          <w:color w:val="000000" w:themeColor="text1"/>
        </w:rPr>
        <w:t>崙</w:t>
      </w:r>
      <w:proofErr w:type="gramEnd"/>
      <w:r w:rsidR="000E7AAD" w:rsidRPr="00BD0B63">
        <w:rPr>
          <w:rFonts w:hint="eastAsia"/>
          <w:color w:val="000000" w:themeColor="text1"/>
        </w:rPr>
        <w:t>協會之共生家園，並訪談住民與桃園市政府社會局相關主管及承辦人員。再於</w:t>
      </w:r>
      <w:r w:rsidR="000E7AAD" w:rsidRPr="00BD0B63">
        <w:rPr>
          <w:color w:val="000000" w:themeColor="text1"/>
        </w:rPr>
        <w:t>110</w:t>
      </w:r>
      <w:r w:rsidR="000E7AAD" w:rsidRPr="00BD0B63">
        <w:rPr>
          <w:rFonts w:hint="eastAsia"/>
          <w:color w:val="000000" w:themeColor="text1"/>
        </w:rPr>
        <w:t>年</w:t>
      </w:r>
      <w:r w:rsidR="000E7AAD" w:rsidRPr="00BD0B63">
        <w:rPr>
          <w:color w:val="000000" w:themeColor="text1"/>
        </w:rPr>
        <w:t>8</w:t>
      </w:r>
      <w:r w:rsidR="000E7AAD" w:rsidRPr="00BD0B63">
        <w:rPr>
          <w:rFonts w:hint="eastAsia"/>
          <w:color w:val="000000" w:themeColor="text1"/>
        </w:rPr>
        <w:t>月</w:t>
      </w:r>
      <w:r w:rsidR="000E7AAD" w:rsidRPr="00BD0B63">
        <w:rPr>
          <w:color w:val="000000" w:themeColor="text1"/>
        </w:rPr>
        <w:t>27</w:t>
      </w:r>
      <w:r w:rsidR="000E7AAD" w:rsidRPr="00BD0B63">
        <w:rPr>
          <w:rFonts w:hint="eastAsia"/>
          <w:color w:val="000000" w:themeColor="text1"/>
        </w:rPr>
        <w:t>日詢問衛福部社會及家庭署（下稱社家署）、保護服務司、內政部、桃園市政府及該府社會局、家庭暴力暨性侵害防治中心（下稱桃園家防中心）等案</w:t>
      </w:r>
      <w:r w:rsidR="000E7AAD" w:rsidRPr="00BD0B63">
        <w:rPr>
          <w:rFonts w:hint="eastAsia"/>
          <w:bCs/>
          <w:color w:val="000000" w:themeColor="text1"/>
        </w:rPr>
        <w:t>關人員調查發現，</w:t>
      </w:r>
      <w:r w:rsidR="00455763" w:rsidRPr="00BD0B63">
        <w:rPr>
          <w:rFonts w:hint="eastAsia"/>
          <w:color w:val="000000" w:themeColor="text1"/>
        </w:rPr>
        <w:t>桃園市政府未重視本案保護通報案件之調查報告已明確指出身心障礙者有嚴重傷勢，逕以相對人後續否認且無直接證明個案傷勢由其所致，評估不成立身心虐待，致事後錯失及時查察該協會違法收置無生活自理能力之身心障礙者契機，未善盡主管機關保護及維護身心障礙者權益之責，</w:t>
      </w:r>
      <w:r w:rsidR="00E87281" w:rsidRPr="00BD0B63">
        <w:rPr>
          <w:rFonts w:hint="eastAsia"/>
          <w:color w:val="000000" w:themeColor="text1"/>
        </w:rPr>
        <w:t>確</w:t>
      </w:r>
      <w:r w:rsidR="00455763" w:rsidRPr="00BD0B63">
        <w:rPr>
          <w:rFonts w:hint="eastAsia"/>
          <w:color w:val="000000" w:themeColor="text1"/>
        </w:rPr>
        <w:t>有怠失</w:t>
      </w:r>
      <w:r w:rsidR="00455763" w:rsidRPr="00BD0B63">
        <w:rPr>
          <w:rFonts w:hint="eastAsia"/>
          <w:bCs/>
          <w:color w:val="000000" w:themeColor="text1"/>
        </w:rPr>
        <w:t>，應予糾正促其注意改善。茲</w:t>
      </w:r>
      <w:bookmarkStart w:id="41" w:name="_Hlk84925052"/>
      <w:proofErr w:type="gramStart"/>
      <w:r w:rsidR="00455763" w:rsidRPr="00BD0B63">
        <w:rPr>
          <w:rFonts w:hint="eastAsia"/>
          <w:bCs/>
          <w:color w:val="000000" w:themeColor="text1"/>
        </w:rPr>
        <w:t>臚</w:t>
      </w:r>
      <w:proofErr w:type="gramEnd"/>
      <w:r w:rsidR="00455763" w:rsidRPr="00BD0B63">
        <w:rPr>
          <w:rFonts w:hint="eastAsia"/>
          <w:bCs/>
          <w:color w:val="000000" w:themeColor="text1"/>
        </w:rPr>
        <w:t>列</w:t>
      </w:r>
      <w:bookmarkEnd w:id="41"/>
      <w:r w:rsidR="00455763" w:rsidRPr="00BD0B63">
        <w:rPr>
          <w:rFonts w:hint="eastAsia"/>
          <w:bCs/>
          <w:color w:val="000000" w:themeColor="text1"/>
        </w:rPr>
        <w:t>事實與理由如下</w:t>
      </w:r>
      <w:r w:rsidR="00455763" w:rsidRPr="00BD0B63">
        <w:rPr>
          <w:rFonts w:hAnsi="標楷體" w:hint="eastAsia"/>
          <w:color w:val="000000" w:themeColor="text1"/>
          <w:spacing w:val="-6"/>
        </w:rPr>
        <w:t>：</w:t>
      </w:r>
    </w:p>
    <w:p w14:paraId="33CD2430" w14:textId="4A2CAFFA" w:rsidR="00532914" w:rsidRPr="00BD0B63" w:rsidRDefault="008B40E7" w:rsidP="00BD7F5D">
      <w:pPr>
        <w:pStyle w:val="2"/>
        <w:widowControl/>
        <w:overflowPunct/>
        <w:autoSpaceDE/>
        <w:autoSpaceDN/>
        <w:spacing w:line="480" w:lineRule="exact"/>
        <w:rPr>
          <w:b w:val="0"/>
          <w:color w:val="000000" w:themeColor="text1"/>
        </w:rPr>
      </w:pPr>
      <w:bookmarkStart w:id="42" w:name="_Toc530143460"/>
      <w:bookmarkStart w:id="43" w:name="_Toc421794870"/>
      <w:bookmarkStart w:id="44" w:name="_Toc422728952"/>
      <w:r w:rsidRPr="00BD0B63">
        <w:rPr>
          <w:rFonts w:ascii="Times New Roman" w:hAnsi="Times New Roman" w:hint="eastAsia"/>
          <w:b w:val="0"/>
          <w:color w:val="000000" w:themeColor="text1"/>
        </w:rPr>
        <w:t>按</w:t>
      </w:r>
      <w:r w:rsidR="00481522" w:rsidRPr="00BD0B63">
        <w:rPr>
          <w:rFonts w:hint="eastAsia"/>
          <w:b w:val="0"/>
          <w:color w:val="000000" w:themeColor="text1"/>
        </w:rPr>
        <w:t>身心障礙者權益保障法（下稱身權法）</w:t>
      </w:r>
      <w:r w:rsidRPr="00BD0B63">
        <w:rPr>
          <w:rFonts w:ascii="Times New Roman" w:hAnsi="Times New Roman" w:hint="eastAsia"/>
          <w:b w:val="0"/>
          <w:color w:val="000000" w:themeColor="text1"/>
        </w:rPr>
        <w:t>第</w:t>
      </w:r>
      <w:r w:rsidRPr="00BD0B63">
        <w:rPr>
          <w:rFonts w:ascii="Times New Roman" w:hAnsi="Times New Roman" w:hint="eastAsia"/>
          <w:b w:val="0"/>
          <w:color w:val="000000" w:themeColor="text1"/>
        </w:rPr>
        <w:t>2</w:t>
      </w:r>
      <w:r w:rsidRPr="00BD0B63">
        <w:rPr>
          <w:rFonts w:ascii="Times New Roman" w:hAnsi="Times New Roman" w:hint="eastAsia"/>
          <w:b w:val="0"/>
          <w:color w:val="000000" w:themeColor="text1"/>
        </w:rPr>
        <w:t>條第</w:t>
      </w:r>
      <w:r w:rsidRPr="00BD0B63">
        <w:rPr>
          <w:rFonts w:ascii="Times New Roman" w:hAnsi="Times New Roman" w:hint="eastAsia"/>
          <w:b w:val="0"/>
          <w:color w:val="000000" w:themeColor="text1"/>
        </w:rPr>
        <w:t>1</w:t>
      </w:r>
      <w:r w:rsidRPr="00BD0B63">
        <w:rPr>
          <w:rFonts w:ascii="Times New Roman" w:hAnsi="Times New Roman" w:hint="eastAsia"/>
          <w:b w:val="0"/>
          <w:color w:val="000000" w:themeColor="text1"/>
        </w:rPr>
        <w:t>項規定：「本法所稱主管機關：在中央為衛生福利部；在直轄市為直轄市政府；在縣（市）為縣（市）政府。」同法第</w:t>
      </w:r>
      <w:r w:rsidRPr="00BD0B63">
        <w:rPr>
          <w:rFonts w:ascii="Times New Roman" w:hAnsi="Times New Roman" w:hint="eastAsia"/>
          <w:b w:val="0"/>
          <w:color w:val="000000" w:themeColor="text1"/>
        </w:rPr>
        <w:t>75</w:t>
      </w:r>
      <w:r w:rsidRPr="00BD0B63">
        <w:rPr>
          <w:rFonts w:ascii="Times New Roman" w:hAnsi="Times New Roman" w:hint="eastAsia"/>
          <w:b w:val="0"/>
          <w:color w:val="000000" w:themeColor="text1"/>
        </w:rPr>
        <w:t>條規定：「對身心障礙者不得有下列行為：一、遺棄。二、身心虐待。…</w:t>
      </w:r>
      <w:proofErr w:type="gramStart"/>
      <w:r w:rsidRPr="00BD0B63">
        <w:rPr>
          <w:rFonts w:ascii="Times New Roman" w:hAnsi="Times New Roman" w:hint="eastAsia"/>
          <w:b w:val="0"/>
          <w:color w:val="000000" w:themeColor="text1"/>
        </w:rPr>
        <w:t>…</w:t>
      </w:r>
      <w:proofErr w:type="gramEnd"/>
      <w:r w:rsidRPr="00BD0B63">
        <w:rPr>
          <w:rFonts w:ascii="Times New Roman" w:hAnsi="Times New Roman" w:hint="eastAsia"/>
          <w:b w:val="0"/>
          <w:color w:val="000000" w:themeColor="text1"/>
        </w:rPr>
        <w:t>」同法第</w:t>
      </w:r>
      <w:r w:rsidRPr="00BD0B63">
        <w:rPr>
          <w:rFonts w:ascii="Times New Roman" w:hAnsi="Times New Roman" w:hint="eastAsia"/>
          <w:b w:val="0"/>
          <w:color w:val="000000" w:themeColor="text1"/>
        </w:rPr>
        <w:t>76</w:t>
      </w:r>
      <w:r w:rsidRPr="00BD0B63">
        <w:rPr>
          <w:rFonts w:ascii="Times New Roman" w:hAnsi="Times New Roman" w:hint="eastAsia"/>
          <w:b w:val="0"/>
          <w:color w:val="000000" w:themeColor="text1"/>
        </w:rPr>
        <w:t>條規定：「（第</w:t>
      </w:r>
      <w:r w:rsidRPr="00BD0B63">
        <w:rPr>
          <w:rFonts w:ascii="Times New Roman" w:hAnsi="Times New Roman" w:hint="eastAsia"/>
          <w:b w:val="0"/>
          <w:color w:val="000000" w:themeColor="text1"/>
        </w:rPr>
        <w:t>1</w:t>
      </w:r>
      <w:r w:rsidRPr="00BD0B63">
        <w:rPr>
          <w:rFonts w:ascii="Times New Roman" w:hAnsi="Times New Roman" w:hint="eastAsia"/>
          <w:b w:val="0"/>
          <w:color w:val="000000" w:themeColor="text1"/>
        </w:rPr>
        <w:t>項）</w:t>
      </w:r>
      <w:proofErr w:type="gramStart"/>
      <w:r w:rsidRPr="00BD0B63">
        <w:rPr>
          <w:rFonts w:ascii="Times New Roman" w:hAnsi="Times New Roman" w:hint="eastAsia"/>
          <w:b w:val="0"/>
          <w:color w:val="000000" w:themeColor="text1"/>
        </w:rPr>
        <w:t>醫</w:t>
      </w:r>
      <w:proofErr w:type="gramEnd"/>
      <w:r w:rsidRPr="00BD0B63">
        <w:rPr>
          <w:rFonts w:ascii="Times New Roman" w:hAnsi="Times New Roman" w:hint="eastAsia"/>
          <w:b w:val="0"/>
          <w:color w:val="000000" w:themeColor="text1"/>
        </w:rPr>
        <w:t>事人員、社會工作人員、教育人員、警察人員、村（里）幹事及其他執行身心障礙服務業務人員，知悉身心障礙者有前條各款情形之</w:t>
      </w:r>
      <w:proofErr w:type="gramStart"/>
      <w:r w:rsidRPr="00BD0B63">
        <w:rPr>
          <w:rFonts w:ascii="Times New Roman" w:hAnsi="Times New Roman" w:hint="eastAsia"/>
          <w:b w:val="0"/>
          <w:color w:val="000000" w:themeColor="text1"/>
        </w:rPr>
        <w:t>一</w:t>
      </w:r>
      <w:proofErr w:type="gramEnd"/>
      <w:r w:rsidRPr="00BD0B63">
        <w:rPr>
          <w:rFonts w:ascii="Times New Roman" w:hAnsi="Times New Roman" w:hint="eastAsia"/>
          <w:b w:val="0"/>
          <w:color w:val="000000" w:themeColor="text1"/>
        </w:rPr>
        <w:t>者，應立即向直轄市、縣（市）主管機關通報，至遲不得超過</w:t>
      </w:r>
      <w:r w:rsidRPr="00BD0B63">
        <w:rPr>
          <w:rFonts w:ascii="Times New Roman" w:hAnsi="Times New Roman" w:hint="eastAsia"/>
          <w:b w:val="0"/>
          <w:color w:val="000000" w:themeColor="text1"/>
        </w:rPr>
        <w:t>24</w:t>
      </w:r>
      <w:r w:rsidRPr="00BD0B63">
        <w:rPr>
          <w:rFonts w:ascii="Times New Roman" w:hAnsi="Times New Roman" w:hint="eastAsia"/>
          <w:b w:val="0"/>
          <w:color w:val="000000" w:themeColor="text1"/>
        </w:rPr>
        <w:t>小時。…</w:t>
      </w:r>
      <w:proofErr w:type="gramStart"/>
      <w:r w:rsidRPr="00BD0B63">
        <w:rPr>
          <w:rFonts w:ascii="Times New Roman" w:hAnsi="Times New Roman" w:hint="eastAsia"/>
          <w:b w:val="0"/>
          <w:color w:val="000000" w:themeColor="text1"/>
        </w:rPr>
        <w:t>…</w:t>
      </w:r>
      <w:proofErr w:type="gramEnd"/>
      <w:r w:rsidRPr="00BD0B63">
        <w:rPr>
          <w:rFonts w:ascii="Times New Roman" w:hAnsi="Times New Roman" w:hint="eastAsia"/>
          <w:b w:val="0"/>
          <w:color w:val="000000" w:themeColor="text1"/>
        </w:rPr>
        <w:t>（第</w:t>
      </w:r>
      <w:r w:rsidRPr="00BD0B63">
        <w:rPr>
          <w:rFonts w:ascii="Times New Roman" w:hAnsi="Times New Roman" w:hint="eastAsia"/>
          <w:b w:val="0"/>
          <w:color w:val="000000" w:themeColor="text1"/>
        </w:rPr>
        <w:t>4</w:t>
      </w:r>
      <w:r w:rsidRPr="00BD0B63">
        <w:rPr>
          <w:rFonts w:ascii="Times New Roman" w:hAnsi="Times New Roman" w:hint="eastAsia"/>
          <w:b w:val="0"/>
          <w:color w:val="000000" w:themeColor="text1"/>
        </w:rPr>
        <w:t>項）直轄市、縣（市）主管機關</w:t>
      </w:r>
      <w:r w:rsidRPr="00BD0B63">
        <w:rPr>
          <w:rFonts w:ascii="Times New Roman" w:hAnsi="Times New Roman" w:hint="eastAsia"/>
          <w:b w:val="0"/>
          <w:color w:val="000000" w:themeColor="text1"/>
        </w:rPr>
        <w:lastRenderedPageBreak/>
        <w:t>知悉或接獲第</w:t>
      </w:r>
      <w:r w:rsidRPr="00BD0B63">
        <w:rPr>
          <w:rFonts w:ascii="Times New Roman" w:hAnsi="Times New Roman" w:hint="eastAsia"/>
          <w:b w:val="0"/>
          <w:color w:val="000000" w:themeColor="text1"/>
        </w:rPr>
        <w:t>1</w:t>
      </w:r>
      <w:r w:rsidRPr="00BD0B63">
        <w:rPr>
          <w:rFonts w:ascii="Times New Roman" w:hAnsi="Times New Roman" w:hint="eastAsia"/>
          <w:b w:val="0"/>
          <w:color w:val="000000" w:themeColor="text1"/>
        </w:rPr>
        <w:t>項及第</w:t>
      </w:r>
      <w:r w:rsidRPr="00BD0B63">
        <w:rPr>
          <w:rFonts w:ascii="Times New Roman" w:hAnsi="Times New Roman" w:hint="eastAsia"/>
          <w:b w:val="0"/>
          <w:color w:val="000000" w:themeColor="text1"/>
        </w:rPr>
        <w:t>2</w:t>
      </w:r>
      <w:r w:rsidRPr="00BD0B63">
        <w:rPr>
          <w:rFonts w:ascii="Times New Roman" w:hAnsi="Times New Roman" w:hint="eastAsia"/>
          <w:b w:val="0"/>
          <w:color w:val="000000" w:themeColor="text1"/>
        </w:rPr>
        <w:t>項通報後，應自行或委託其他機關、團體進行訪視、調查，至遲不得超過</w:t>
      </w:r>
      <w:r w:rsidRPr="00BD0B63">
        <w:rPr>
          <w:rFonts w:ascii="Times New Roman" w:hAnsi="Times New Roman" w:hint="eastAsia"/>
          <w:b w:val="0"/>
          <w:color w:val="000000" w:themeColor="text1"/>
        </w:rPr>
        <w:t>24</w:t>
      </w:r>
      <w:r w:rsidRPr="00BD0B63">
        <w:rPr>
          <w:rFonts w:ascii="Times New Roman" w:hAnsi="Times New Roman" w:hint="eastAsia"/>
          <w:b w:val="0"/>
          <w:color w:val="000000" w:themeColor="text1"/>
        </w:rPr>
        <w:t>小時，並應於受理案件後</w:t>
      </w:r>
      <w:r w:rsidRPr="00BD0B63">
        <w:rPr>
          <w:rFonts w:ascii="Times New Roman" w:hAnsi="Times New Roman" w:hint="eastAsia"/>
          <w:b w:val="0"/>
          <w:color w:val="000000" w:themeColor="text1"/>
        </w:rPr>
        <w:t>4</w:t>
      </w:r>
      <w:r w:rsidRPr="00BD0B63">
        <w:rPr>
          <w:rFonts w:ascii="Times New Roman" w:hAnsi="Times New Roman" w:hint="eastAsia"/>
          <w:b w:val="0"/>
          <w:color w:val="000000" w:themeColor="text1"/>
        </w:rPr>
        <w:t>日內提出調查報告。調查時得請求警政、醫院及其他相關單位協助。」是</w:t>
      </w:r>
      <w:proofErr w:type="gramStart"/>
      <w:r w:rsidRPr="00BD0B63">
        <w:rPr>
          <w:rFonts w:ascii="Times New Roman" w:hAnsi="Times New Roman" w:hint="eastAsia"/>
          <w:b w:val="0"/>
          <w:color w:val="000000" w:themeColor="text1"/>
        </w:rPr>
        <w:t>以</w:t>
      </w:r>
      <w:proofErr w:type="gramEnd"/>
      <w:r w:rsidRPr="00BD0B63">
        <w:rPr>
          <w:rFonts w:ascii="Times New Roman" w:hAnsi="Times New Roman" w:hint="eastAsia"/>
          <w:b w:val="0"/>
          <w:color w:val="000000" w:themeColor="text1"/>
        </w:rPr>
        <w:t>，地方政府接獲身心障礙者保護事件通報，應進行訪視調查，並於受理案件後</w:t>
      </w:r>
      <w:r w:rsidRPr="00BD0B63">
        <w:rPr>
          <w:rFonts w:ascii="Times New Roman" w:hAnsi="Times New Roman" w:hint="eastAsia"/>
          <w:b w:val="0"/>
          <w:color w:val="000000" w:themeColor="text1"/>
        </w:rPr>
        <w:t>4</w:t>
      </w:r>
      <w:r w:rsidRPr="00BD0B63">
        <w:rPr>
          <w:rFonts w:ascii="Times New Roman" w:hAnsi="Times New Roman" w:hint="eastAsia"/>
          <w:b w:val="0"/>
          <w:color w:val="000000" w:themeColor="text1"/>
        </w:rPr>
        <w:t>日內提出調查報告，調查時得請求警政、醫院及其他相關單位協助，係法令明文規定主管機關保護身心障礙者之責任。</w:t>
      </w:r>
    </w:p>
    <w:p w14:paraId="5FF20892" w14:textId="4E5E34DC" w:rsidR="008B40E7" w:rsidRPr="00BD0B63" w:rsidRDefault="000520B9" w:rsidP="00BD7F5D">
      <w:pPr>
        <w:pStyle w:val="2"/>
        <w:widowControl/>
        <w:overflowPunct/>
        <w:autoSpaceDE/>
        <w:autoSpaceDN/>
        <w:spacing w:line="480" w:lineRule="exact"/>
        <w:rPr>
          <w:b w:val="0"/>
          <w:color w:val="000000" w:themeColor="text1"/>
        </w:rPr>
      </w:pPr>
      <w:r w:rsidRPr="00BD0B63">
        <w:rPr>
          <w:rFonts w:hint="eastAsia"/>
          <w:b w:val="0"/>
          <w:noProof/>
          <w:color w:val="000000" w:themeColor="text1"/>
        </w:rPr>
        <w:t>本案受害個案黃男為罹患自閉症之極重度身心障礙者，平日需他人協助日常生活，黃男父母於1</w:t>
      </w:r>
      <w:r w:rsidRPr="00BD0B63">
        <w:rPr>
          <w:b w:val="0"/>
          <w:noProof/>
          <w:color w:val="000000" w:themeColor="text1"/>
        </w:rPr>
        <w:t>07</w:t>
      </w:r>
      <w:r w:rsidRPr="00BD0B63">
        <w:rPr>
          <w:rFonts w:hint="eastAsia"/>
          <w:b w:val="0"/>
          <w:noProof/>
          <w:color w:val="000000" w:themeColor="text1"/>
        </w:rPr>
        <w:t>年6月26日起將其送往希伯崙協會設立之共生家園試住。該協會於1</w:t>
      </w:r>
      <w:r w:rsidRPr="00BD0B63">
        <w:rPr>
          <w:b w:val="0"/>
          <w:noProof/>
          <w:color w:val="000000" w:themeColor="text1"/>
        </w:rPr>
        <w:t>07</w:t>
      </w:r>
      <w:r w:rsidRPr="00BD0B63">
        <w:rPr>
          <w:rFonts w:hint="eastAsia"/>
          <w:b w:val="0"/>
          <w:noProof/>
          <w:color w:val="000000" w:themeColor="text1"/>
        </w:rPr>
        <w:t>年7月9日因個案高燒不退，通知家屬，家屬遂將其帶往醫院急診，後續轉診至桃園醫院接受治療，</w:t>
      </w:r>
      <w:r w:rsidRPr="00BD0B63">
        <w:rPr>
          <w:rFonts w:hint="eastAsia"/>
          <w:b w:val="0"/>
          <w:color w:val="000000" w:themeColor="text1"/>
        </w:rPr>
        <w:t>經醫師診斷發現個案受</w:t>
      </w:r>
      <w:proofErr w:type="gramStart"/>
      <w:r w:rsidRPr="00BD0B63">
        <w:rPr>
          <w:rFonts w:hint="eastAsia"/>
          <w:b w:val="0"/>
          <w:color w:val="000000" w:themeColor="text1"/>
        </w:rPr>
        <w:t>有雙側臀部</w:t>
      </w:r>
      <w:proofErr w:type="gramEnd"/>
      <w:r w:rsidRPr="00BD0B63">
        <w:rPr>
          <w:rFonts w:hint="eastAsia"/>
          <w:b w:val="0"/>
          <w:color w:val="000000" w:themeColor="text1"/>
        </w:rPr>
        <w:t>表皮組織壞死、沙門氏桿菌引發之敗血症等傷勢，桃園醫院遂於1</w:t>
      </w:r>
      <w:r w:rsidRPr="00BD0B63">
        <w:rPr>
          <w:b w:val="0"/>
          <w:color w:val="000000" w:themeColor="text1"/>
        </w:rPr>
        <w:t>07</w:t>
      </w:r>
      <w:r w:rsidRPr="00BD0B63">
        <w:rPr>
          <w:rFonts w:hint="eastAsia"/>
          <w:b w:val="0"/>
          <w:color w:val="000000" w:themeColor="text1"/>
        </w:rPr>
        <w:t>年7月12日向</w:t>
      </w:r>
      <w:proofErr w:type="gramStart"/>
      <w:r w:rsidRPr="00BD0B63">
        <w:rPr>
          <w:rFonts w:hint="eastAsia"/>
          <w:b w:val="0"/>
          <w:color w:val="000000" w:themeColor="text1"/>
        </w:rPr>
        <w:t>桃園家防中心</w:t>
      </w:r>
      <w:proofErr w:type="gramEnd"/>
      <w:r w:rsidRPr="00BD0B63">
        <w:rPr>
          <w:rFonts w:hint="eastAsia"/>
          <w:b w:val="0"/>
          <w:color w:val="000000" w:themeColor="text1"/>
        </w:rPr>
        <w:t>通報，該中心於同月</w:t>
      </w:r>
      <w:proofErr w:type="gramStart"/>
      <w:r w:rsidRPr="00BD0B63">
        <w:rPr>
          <w:rFonts w:hint="eastAsia"/>
          <w:b w:val="0"/>
          <w:color w:val="000000" w:themeColor="text1"/>
        </w:rPr>
        <w:t>13日派案</w:t>
      </w:r>
      <w:proofErr w:type="gramEnd"/>
      <w:r w:rsidRPr="00BD0B63">
        <w:rPr>
          <w:rFonts w:hint="eastAsia"/>
          <w:b w:val="0"/>
          <w:color w:val="000000" w:themeColor="text1"/>
        </w:rPr>
        <w:t>。個案住院</w:t>
      </w:r>
      <w:proofErr w:type="gramStart"/>
      <w:r w:rsidRPr="00BD0B63">
        <w:rPr>
          <w:rFonts w:hint="eastAsia"/>
          <w:b w:val="0"/>
          <w:color w:val="000000" w:themeColor="text1"/>
        </w:rPr>
        <w:t>期間，</w:t>
      </w:r>
      <w:proofErr w:type="gramEnd"/>
      <w:r w:rsidRPr="00BD0B63">
        <w:rPr>
          <w:rFonts w:hint="eastAsia"/>
          <w:b w:val="0"/>
          <w:color w:val="000000" w:themeColor="text1"/>
        </w:rPr>
        <w:t>家屬與希伯</w:t>
      </w:r>
      <w:proofErr w:type="gramStart"/>
      <w:r w:rsidRPr="00BD0B63">
        <w:rPr>
          <w:rFonts w:hint="eastAsia"/>
          <w:b w:val="0"/>
          <w:color w:val="000000" w:themeColor="text1"/>
        </w:rPr>
        <w:t>崙</w:t>
      </w:r>
      <w:proofErr w:type="gramEnd"/>
      <w:r w:rsidRPr="00BD0B63">
        <w:rPr>
          <w:rFonts w:hint="eastAsia"/>
          <w:b w:val="0"/>
          <w:color w:val="000000" w:themeColor="text1"/>
        </w:rPr>
        <w:t>協會協調，由該家園提供人力照顧個案，惟住院期間發生希伯</w:t>
      </w:r>
      <w:proofErr w:type="gramStart"/>
      <w:r w:rsidRPr="00BD0B63">
        <w:rPr>
          <w:rFonts w:hint="eastAsia"/>
          <w:b w:val="0"/>
          <w:color w:val="000000" w:themeColor="text1"/>
        </w:rPr>
        <w:t>崙</w:t>
      </w:r>
      <w:proofErr w:type="gramEnd"/>
      <w:r w:rsidRPr="00BD0B63">
        <w:rPr>
          <w:rFonts w:hint="eastAsia"/>
          <w:b w:val="0"/>
          <w:color w:val="000000" w:themeColor="text1"/>
        </w:rPr>
        <w:t>協會共生家園派往醫院之照顧者對個案施暴情事，桃園醫院於1</w:t>
      </w:r>
      <w:r w:rsidRPr="00BD0B63">
        <w:rPr>
          <w:b w:val="0"/>
          <w:color w:val="000000" w:themeColor="text1"/>
        </w:rPr>
        <w:t>07</w:t>
      </w:r>
      <w:r w:rsidRPr="00BD0B63">
        <w:rPr>
          <w:rFonts w:hint="eastAsia"/>
          <w:b w:val="0"/>
          <w:color w:val="000000" w:themeColor="text1"/>
        </w:rPr>
        <w:t>年7月27日第2次通報</w:t>
      </w:r>
      <w:proofErr w:type="gramStart"/>
      <w:r w:rsidRPr="00BD0B63">
        <w:rPr>
          <w:rFonts w:hint="eastAsia"/>
          <w:b w:val="0"/>
          <w:color w:val="000000" w:themeColor="text1"/>
        </w:rPr>
        <w:t>桃園家防中心</w:t>
      </w:r>
      <w:proofErr w:type="gramEnd"/>
      <w:r w:rsidRPr="00BD0B63">
        <w:rPr>
          <w:rFonts w:hint="eastAsia"/>
          <w:b w:val="0"/>
          <w:color w:val="000000" w:themeColor="text1"/>
        </w:rPr>
        <w:t>。</w:t>
      </w:r>
    </w:p>
    <w:p w14:paraId="633FBFA6" w14:textId="77777777" w:rsidR="008B40E7" w:rsidRPr="00BD0B63" w:rsidRDefault="000520B9" w:rsidP="00BD7F5D">
      <w:pPr>
        <w:pStyle w:val="2"/>
        <w:widowControl/>
        <w:overflowPunct/>
        <w:autoSpaceDE/>
        <w:autoSpaceDN/>
        <w:spacing w:line="480" w:lineRule="exact"/>
        <w:rPr>
          <w:b w:val="0"/>
          <w:color w:val="000000" w:themeColor="text1"/>
        </w:rPr>
      </w:pPr>
      <w:r w:rsidRPr="00BD0B63">
        <w:rPr>
          <w:rFonts w:hint="eastAsia"/>
          <w:b w:val="0"/>
          <w:noProof/>
          <w:color w:val="000000" w:themeColor="text1"/>
        </w:rPr>
        <w:t>經查，桃園市政府受理前開2次通報案件並依身權法規定提出調查報告，該府對於身心障礙者保護案件之分工情形，桃園市政府為身權法所定地方主管機關，該府社會局</w:t>
      </w:r>
      <w:r w:rsidRPr="00BD0B63">
        <w:rPr>
          <w:rFonts w:hint="eastAsia"/>
          <w:b w:val="0"/>
          <w:color w:val="000000" w:themeColor="text1"/>
        </w:rPr>
        <w:t>為相關法令之目的事業主管機關，並負責法令之研判及違法事實之裁處，所屬</w:t>
      </w:r>
      <w:proofErr w:type="gramStart"/>
      <w:r w:rsidRPr="00BD0B63">
        <w:rPr>
          <w:rFonts w:hint="eastAsia"/>
          <w:b w:val="0"/>
          <w:color w:val="000000" w:themeColor="text1"/>
        </w:rPr>
        <w:t>桃園家防中心</w:t>
      </w:r>
      <w:proofErr w:type="gramEnd"/>
      <w:r w:rsidRPr="00BD0B63">
        <w:rPr>
          <w:rFonts w:hint="eastAsia"/>
          <w:b w:val="0"/>
          <w:color w:val="000000" w:themeColor="text1"/>
        </w:rPr>
        <w:t>為第一線執行機關，負責訪視調查、進行危險評估、協</w:t>
      </w:r>
      <w:r w:rsidRPr="00BD0B63">
        <w:rPr>
          <w:rFonts w:hint="eastAsia"/>
          <w:b w:val="0"/>
          <w:color w:val="000000" w:themeColor="text1"/>
        </w:rPr>
        <w:lastRenderedPageBreak/>
        <w:t>助連結資源及網絡，並將訪視報告轉報目的事業主管機關。按桃園地院</w:t>
      </w:r>
      <w:proofErr w:type="gramStart"/>
      <w:r w:rsidRPr="00BD0B63">
        <w:rPr>
          <w:rFonts w:hint="eastAsia"/>
          <w:b w:val="0"/>
          <w:color w:val="000000" w:themeColor="text1"/>
        </w:rPr>
        <w:t>1</w:t>
      </w:r>
      <w:r w:rsidRPr="00BD0B63">
        <w:rPr>
          <w:b w:val="0"/>
          <w:color w:val="000000" w:themeColor="text1"/>
        </w:rPr>
        <w:t>08</w:t>
      </w:r>
      <w:r w:rsidRPr="00BD0B63">
        <w:rPr>
          <w:rFonts w:hint="eastAsia"/>
          <w:b w:val="0"/>
          <w:color w:val="000000" w:themeColor="text1"/>
        </w:rPr>
        <w:t>年度訴字第365號</w:t>
      </w:r>
      <w:proofErr w:type="gramEnd"/>
      <w:r w:rsidRPr="00BD0B63">
        <w:rPr>
          <w:rFonts w:hint="eastAsia"/>
          <w:b w:val="0"/>
          <w:color w:val="000000" w:themeColor="text1"/>
        </w:rPr>
        <w:t>民事判決調閱</w:t>
      </w:r>
      <w:proofErr w:type="gramStart"/>
      <w:r w:rsidRPr="00BD0B63">
        <w:rPr>
          <w:rFonts w:hint="eastAsia"/>
          <w:b w:val="0"/>
          <w:color w:val="000000" w:themeColor="text1"/>
        </w:rPr>
        <w:t>桃園家防中心</w:t>
      </w:r>
      <w:proofErr w:type="gramEnd"/>
      <w:r w:rsidRPr="00BD0B63">
        <w:rPr>
          <w:rFonts w:hint="eastAsia"/>
          <w:b w:val="0"/>
          <w:color w:val="000000" w:themeColor="text1"/>
        </w:rPr>
        <w:t>社工訪視報告載明，第一次通報之相對</w:t>
      </w:r>
      <w:proofErr w:type="gramStart"/>
      <w:r w:rsidRPr="00BD0B63">
        <w:rPr>
          <w:rFonts w:hint="eastAsia"/>
          <w:b w:val="0"/>
          <w:color w:val="000000" w:themeColor="text1"/>
        </w:rPr>
        <w:t>人為莊男</w:t>
      </w:r>
      <w:proofErr w:type="gramEnd"/>
      <w:r w:rsidRPr="00BD0B63">
        <w:rPr>
          <w:rFonts w:hint="eastAsia"/>
          <w:b w:val="0"/>
          <w:color w:val="000000" w:themeColor="text1"/>
        </w:rPr>
        <w:t>、史男，通報內容記載：「…</w:t>
      </w:r>
      <w:proofErr w:type="gramStart"/>
      <w:r w:rsidRPr="00BD0B63">
        <w:rPr>
          <w:rFonts w:hint="eastAsia"/>
          <w:b w:val="0"/>
          <w:color w:val="000000" w:themeColor="text1"/>
        </w:rPr>
        <w:t>…</w:t>
      </w:r>
      <w:proofErr w:type="gramEnd"/>
      <w:r w:rsidRPr="00BD0B63">
        <w:rPr>
          <w:rFonts w:hint="eastAsia"/>
          <w:b w:val="0"/>
          <w:color w:val="000000" w:themeColor="text1"/>
        </w:rPr>
        <w:t>就診</w:t>
      </w:r>
      <w:proofErr w:type="gramStart"/>
      <w:r w:rsidRPr="00BD0B63">
        <w:rPr>
          <w:rFonts w:hint="eastAsia"/>
          <w:b w:val="0"/>
          <w:color w:val="000000" w:themeColor="text1"/>
        </w:rPr>
        <w:t>期間案母協助</w:t>
      </w:r>
      <w:proofErr w:type="gramEnd"/>
      <w:r w:rsidRPr="00BD0B63">
        <w:rPr>
          <w:rFonts w:hint="eastAsia"/>
          <w:b w:val="0"/>
          <w:color w:val="000000" w:themeColor="text1"/>
        </w:rPr>
        <w:t>案主如廁，發現案主臀部肌肉大面積發黑，傷勢嚴重，經醫師評估案主高溫不退為臀部傷勢所致，經醫師診斷案主出現橫紋肌溶解現象、臀部肌肉疑似壞死，四肢亦有明顯傷勢。」而社工處遇過程亦載明：「1</w:t>
      </w:r>
      <w:r w:rsidRPr="00BD0B63">
        <w:rPr>
          <w:b w:val="0"/>
          <w:color w:val="000000" w:themeColor="text1"/>
        </w:rPr>
        <w:t>.</w:t>
      </w:r>
      <w:r w:rsidRPr="00BD0B63">
        <w:rPr>
          <w:rFonts w:hint="eastAsia"/>
          <w:b w:val="0"/>
          <w:color w:val="000000" w:themeColor="text1"/>
        </w:rPr>
        <w:t>經社工到院</w:t>
      </w:r>
      <w:proofErr w:type="gramStart"/>
      <w:r w:rsidRPr="00BD0B63">
        <w:rPr>
          <w:rFonts w:hint="eastAsia"/>
          <w:b w:val="0"/>
          <w:color w:val="000000" w:themeColor="text1"/>
        </w:rPr>
        <w:t>訪視亦發現</w:t>
      </w:r>
      <w:proofErr w:type="gramEnd"/>
      <w:r w:rsidRPr="00BD0B63">
        <w:rPr>
          <w:rFonts w:hint="eastAsia"/>
          <w:b w:val="0"/>
          <w:color w:val="000000" w:themeColor="text1"/>
        </w:rPr>
        <w:t>個案四肢多處擦傷、瘀傷，結痂傷口</w:t>
      </w:r>
      <w:proofErr w:type="gramStart"/>
      <w:r w:rsidRPr="00BD0B63">
        <w:rPr>
          <w:rFonts w:hint="eastAsia"/>
          <w:b w:val="0"/>
          <w:color w:val="000000" w:themeColor="text1"/>
        </w:rPr>
        <w:t>與新傷遍佈</w:t>
      </w:r>
      <w:proofErr w:type="gramEnd"/>
      <w:r w:rsidRPr="00BD0B63">
        <w:rPr>
          <w:rFonts w:hint="eastAsia"/>
          <w:b w:val="0"/>
          <w:color w:val="000000" w:themeColor="text1"/>
        </w:rPr>
        <w:t>四肢，腿部</w:t>
      </w:r>
      <w:proofErr w:type="gramStart"/>
      <w:r w:rsidRPr="00BD0B63">
        <w:rPr>
          <w:rFonts w:hint="eastAsia"/>
          <w:b w:val="0"/>
          <w:color w:val="000000" w:themeColor="text1"/>
        </w:rPr>
        <w:t>膚色偏黑紫色</w:t>
      </w:r>
      <w:proofErr w:type="gramEnd"/>
      <w:r w:rsidRPr="00BD0B63">
        <w:rPr>
          <w:rFonts w:hint="eastAsia"/>
          <w:b w:val="0"/>
          <w:color w:val="000000" w:themeColor="text1"/>
        </w:rPr>
        <w:t>，臀部傷勢仍舊大面積發黑，傷勢嚴重且持續有感染及發炎等現象；…</w:t>
      </w:r>
      <w:proofErr w:type="gramStart"/>
      <w:r w:rsidRPr="00BD0B63">
        <w:rPr>
          <w:rFonts w:hint="eastAsia"/>
          <w:b w:val="0"/>
          <w:color w:val="000000" w:themeColor="text1"/>
        </w:rPr>
        <w:t>…</w:t>
      </w:r>
      <w:proofErr w:type="gramEnd"/>
      <w:r w:rsidRPr="00BD0B63">
        <w:rPr>
          <w:rFonts w:hint="eastAsia"/>
          <w:b w:val="0"/>
          <w:color w:val="000000" w:themeColor="text1"/>
        </w:rPr>
        <w:t>」、「2</w:t>
      </w:r>
      <w:r w:rsidRPr="00BD0B63">
        <w:rPr>
          <w:b w:val="0"/>
          <w:color w:val="000000" w:themeColor="text1"/>
        </w:rPr>
        <w:t>.</w:t>
      </w:r>
      <w:r w:rsidRPr="00BD0B63">
        <w:rPr>
          <w:rFonts w:hint="eastAsia"/>
          <w:b w:val="0"/>
          <w:color w:val="000000" w:themeColor="text1"/>
        </w:rPr>
        <w:t>社工電聯相對人1（即莊男），其表述本次事件為案主半夜未就寢，持續走動吵鬧，影響他人作息，故持水管、藤條責打個案臀部，強調僅係為個人施以警告性管教，嚇阻個案行為，非蓄意傷害，…</w:t>
      </w:r>
      <w:proofErr w:type="gramStart"/>
      <w:r w:rsidRPr="00BD0B63">
        <w:rPr>
          <w:rFonts w:hint="eastAsia"/>
          <w:b w:val="0"/>
          <w:color w:val="000000" w:themeColor="text1"/>
        </w:rPr>
        <w:t>…</w:t>
      </w:r>
      <w:proofErr w:type="gramEnd"/>
      <w:r w:rsidRPr="00BD0B63">
        <w:rPr>
          <w:rFonts w:hint="eastAsia"/>
          <w:b w:val="0"/>
          <w:color w:val="000000" w:themeColor="text1"/>
        </w:rPr>
        <w:t>」，該判決亦記載個案所受傷勢有桃園醫院診斷證明書記載為：</w:t>
      </w:r>
      <w:proofErr w:type="gramStart"/>
      <w:r w:rsidRPr="00BD0B63">
        <w:rPr>
          <w:rFonts w:hint="eastAsia"/>
          <w:b w:val="0"/>
          <w:color w:val="000000" w:themeColor="text1"/>
        </w:rPr>
        <w:t>雙側臀部</w:t>
      </w:r>
      <w:proofErr w:type="gramEnd"/>
      <w:r w:rsidRPr="00BD0B63">
        <w:rPr>
          <w:rFonts w:hint="eastAsia"/>
          <w:b w:val="0"/>
          <w:color w:val="000000" w:themeColor="text1"/>
        </w:rPr>
        <w:t>表皮組織壞死、沙門氏桿菌引發之敗血症等語。可知</w:t>
      </w:r>
      <w:proofErr w:type="gramStart"/>
      <w:r w:rsidRPr="00BD0B63">
        <w:rPr>
          <w:rFonts w:hint="eastAsia"/>
          <w:b w:val="0"/>
          <w:color w:val="000000" w:themeColor="text1"/>
        </w:rPr>
        <w:t>桃園家防中心</w:t>
      </w:r>
      <w:proofErr w:type="gramEnd"/>
      <w:r w:rsidRPr="00BD0B63">
        <w:rPr>
          <w:rFonts w:hint="eastAsia"/>
          <w:b w:val="0"/>
          <w:color w:val="000000" w:themeColor="text1"/>
        </w:rPr>
        <w:t>社工於訪視紀錄已清楚明確記載個案遭受不當對待之事實，並經醫師診斷出現橫紋肌溶解現象、臀部肌肉壞死、敗血症等嚴重傷勢，</w:t>
      </w:r>
      <w:proofErr w:type="gramStart"/>
      <w:r w:rsidRPr="00BD0B63">
        <w:rPr>
          <w:rFonts w:hint="eastAsia"/>
          <w:b w:val="0"/>
          <w:color w:val="000000" w:themeColor="text1"/>
        </w:rPr>
        <w:t>且莊男向</w:t>
      </w:r>
      <w:proofErr w:type="gramEnd"/>
      <w:r w:rsidRPr="00BD0B63">
        <w:rPr>
          <w:rFonts w:hint="eastAsia"/>
          <w:b w:val="0"/>
          <w:color w:val="000000" w:themeColor="text1"/>
        </w:rPr>
        <w:t>社工人員強調施以警告性管教、嚇阻個案</w:t>
      </w:r>
      <w:proofErr w:type="gramStart"/>
      <w:r w:rsidRPr="00BD0B63">
        <w:rPr>
          <w:rFonts w:hint="eastAsia"/>
          <w:b w:val="0"/>
          <w:color w:val="000000" w:themeColor="text1"/>
        </w:rPr>
        <w:t>之說詞</w:t>
      </w:r>
      <w:proofErr w:type="gramEnd"/>
      <w:r w:rsidRPr="00BD0B63">
        <w:rPr>
          <w:rFonts w:hint="eastAsia"/>
          <w:b w:val="0"/>
          <w:color w:val="000000" w:themeColor="text1"/>
        </w:rPr>
        <w:t>，均顯示其有避重就輕、不當對待之可能性。</w:t>
      </w:r>
    </w:p>
    <w:p w14:paraId="1FA831C0" w14:textId="77777777" w:rsidR="008B40E7" w:rsidRPr="00BD0B63" w:rsidRDefault="000520B9" w:rsidP="00BD7F5D">
      <w:pPr>
        <w:pStyle w:val="2"/>
        <w:widowControl/>
        <w:overflowPunct/>
        <w:autoSpaceDE/>
        <w:autoSpaceDN/>
        <w:spacing w:line="480" w:lineRule="exact"/>
        <w:rPr>
          <w:b w:val="0"/>
          <w:color w:val="000000" w:themeColor="text1"/>
        </w:rPr>
      </w:pPr>
      <w:proofErr w:type="gramStart"/>
      <w:r w:rsidRPr="00BD0B63">
        <w:rPr>
          <w:rFonts w:hint="eastAsia"/>
          <w:b w:val="0"/>
          <w:color w:val="000000" w:themeColor="text1"/>
        </w:rPr>
        <w:t>然查</w:t>
      </w:r>
      <w:proofErr w:type="gramEnd"/>
      <w:r w:rsidRPr="00BD0B63">
        <w:rPr>
          <w:rFonts w:hint="eastAsia"/>
          <w:b w:val="0"/>
          <w:color w:val="000000" w:themeColor="text1"/>
        </w:rPr>
        <w:t>，桃園市政府</w:t>
      </w:r>
      <w:r w:rsidRPr="00BD0B63">
        <w:rPr>
          <w:rFonts w:hint="eastAsia"/>
          <w:b w:val="0"/>
          <w:noProof/>
          <w:color w:val="000000" w:themeColor="text1"/>
        </w:rPr>
        <w:t>社會局於參酌桃園家防中心調查報告、桃園醫院提供之診斷證明書及出院病歷摘要</w:t>
      </w:r>
      <w:r w:rsidRPr="00BD0B63">
        <w:rPr>
          <w:rStyle w:val="afc"/>
          <w:b w:val="0"/>
          <w:noProof/>
          <w:color w:val="000000" w:themeColor="text1"/>
        </w:rPr>
        <w:footnoteReference w:id="2"/>
      </w:r>
      <w:r w:rsidRPr="00BD0B63">
        <w:rPr>
          <w:rFonts w:hint="eastAsia"/>
          <w:b w:val="0"/>
          <w:noProof/>
          <w:color w:val="000000" w:themeColor="text1"/>
        </w:rPr>
        <w:t>，以</w:t>
      </w:r>
      <w:r w:rsidRPr="00BD0B63">
        <w:rPr>
          <w:rFonts w:hint="eastAsia"/>
          <w:b w:val="0"/>
          <w:noProof/>
          <w:color w:val="000000" w:themeColor="text1"/>
        </w:rPr>
        <w:lastRenderedPageBreak/>
        <w:t>及相對人陳述意見書等資料綜合評估結果，竟以</w:t>
      </w:r>
      <w:r w:rsidRPr="00BD0B63">
        <w:rPr>
          <w:rFonts w:hint="eastAsia"/>
          <w:b w:val="0"/>
          <w:color w:val="000000" w:themeColor="text1"/>
        </w:rPr>
        <w:t>無法判斷調查報告之傷勢與他人施</w:t>
      </w:r>
      <w:proofErr w:type="gramStart"/>
      <w:r w:rsidRPr="00BD0B63">
        <w:rPr>
          <w:rFonts w:hint="eastAsia"/>
          <w:b w:val="0"/>
          <w:color w:val="000000" w:themeColor="text1"/>
        </w:rPr>
        <w:t>虐</w:t>
      </w:r>
      <w:proofErr w:type="gramEnd"/>
      <w:r w:rsidRPr="00BD0B63">
        <w:rPr>
          <w:rFonts w:hint="eastAsia"/>
          <w:b w:val="0"/>
          <w:color w:val="000000" w:themeColor="text1"/>
        </w:rPr>
        <w:t>之關聯性、尚無直接證據證明其前後傷勢情形及施暴關係等原因，綜合判斷本案之身心虐待尚無相關事證係直接證明個案傷勢由他人所致，難以判定</w:t>
      </w:r>
      <w:proofErr w:type="gramStart"/>
      <w:r w:rsidRPr="00BD0B63">
        <w:rPr>
          <w:rFonts w:hint="eastAsia"/>
          <w:b w:val="0"/>
          <w:color w:val="000000" w:themeColor="text1"/>
        </w:rPr>
        <w:t>成立身權法</w:t>
      </w:r>
      <w:proofErr w:type="gramEnd"/>
      <w:r w:rsidRPr="00BD0B63">
        <w:rPr>
          <w:rFonts w:hint="eastAsia"/>
          <w:b w:val="0"/>
          <w:color w:val="000000" w:themeColor="text1"/>
        </w:rPr>
        <w:t>第7</w:t>
      </w:r>
      <w:r w:rsidRPr="00BD0B63">
        <w:rPr>
          <w:b w:val="0"/>
          <w:color w:val="000000" w:themeColor="text1"/>
        </w:rPr>
        <w:t>5</w:t>
      </w:r>
      <w:r w:rsidRPr="00BD0B63">
        <w:rPr>
          <w:rFonts w:hint="eastAsia"/>
          <w:b w:val="0"/>
          <w:color w:val="000000" w:themeColor="text1"/>
        </w:rPr>
        <w:t>條第2款規定身心虐待之要件，</w:t>
      </w:r>
      <w:r w:rsidRPr="00BD0B63">
        <w:rPr>
          <w:rFonts w:hint="eastAsia"/>
          <w:b w:val="0"/>
          <w:noProof/>
          <w:color w:val="000000" w:themeColor="text1"/>
        </w:rPr>
        <w:t>於108年2月評估莊姓與史姓相對人不</w:t>
      </w:r>
      <w:proofErr w:type="gramStart"/>
      <w:r w:rsidRPr="00BD0B63">
        <w:rPr>
          <w:rFonts w:hint="eastAsia"/>
          <w:b w:val="0"/>
          <w:noProof/>
          <w:color w:val="000000" w:themeColor="text1"/>
        </w:rPr>
        <w:t>成立</w:t>
      </w:r>
      <w:r w:rsidRPr="00BD0B63">
        <w:rPr>
          <w:rFonts w:hint="eastAsia"/>
          <w:b w:val="0"/>
          <w:color w:val="000000" w:themeColor="text1"/>
        </w:rPr>
        <w:t>身權法</w:t>
      </w:r>
      <w:proofErr w:type="gramEnd"/>
      <w:r w:rsidRPr="00BD0B63">
        <w:rPr>
          <w:rFonts w:hint="eastAsia"/>
          <w:b w:val="0"/>
          <w:noProof/>
          <w:color w:val="000000" w:themeColor="text1"/>
        </w:rPr>
        <w:t>第75條第2款身心虐待。至於</w:t>
      </w:r>
      <w:r w:rsidRPr="00BD0B63">
        <w:rPr>
          <w:rFonts w:hint="eastAsia"/>
          <w:b w:val="0"/>
          <w:color w:val="000000" w:themeColor="text1"/>
        </w:rPr>
        <w:t>第2次通報事件，因個案有明顯瘀傷及擦傷，且該名相對人已於陳述意見書坦承確有不當管教行為，與社工調查報告內容一致，該府已於</w:t>
      </w:r>
      <w:r w:rsidRPr="00BD0B63">
        <w:rPr>
          <w:b w:val="0"/>
          <w:color w:val="000000" w:themeColor="text1"/>
        </w:rPr>
        <w:t>108</w:t>
      </w:r>
      <w:r w:rsidRPr="00BD0B63">
        <w:rPr>
          <w:rFonts w:hint="eastAsia"/>
          <w:b w:val="0"/>
          <w:color w:val="000000" w:themeColor="text1"/>
        </w:rPr>
        <w:t>年3月14日</w:t>
      </w:r>
      <w:proofErr w:type="gramStart"/>
      <w:r w:rsidRPr="00BD0B63">
        <w:rPr>
          <w:rFonts w:hint="eastAsia"/>
          <w:b w:val="0"/>
          <w:color w:val="000000" w:themeColor="text1"/>
        </w:rPr>
        <w:t>依身權法</w:t>
      </w:r>
      <w:proofErr w:type="gramEnd"/>
      <w:r w:rsidRPr="00BD0B63">
        <w:rPr>
          <w:rFonts w:hint="eastAsia"/>
          <w:b w:val="0"/>
          <w:color w:val="000000" w:themeColor="text1"/>
        </w:rPr>
        <w:t>第9</w:t>
      </w:r>
      <w:r w:rsidRPr="00BD0B63">
        <w:rPr>
          <w:b w:val="0"/>
          <w:color w:val="000000" w:themeColor="text1"/>
        </w:rPr>
        <w:t>5</w:t>
      </w:r>
      <w:r w:rsidRPr="00BD0B63">
        <w:rPr>
          <w:rFonts w:hint="eastAsia"/>
          <w:b w:val="0"/>
          <w:color w:val="000000" w:themeColor="text1"/>
        </w:rPr>
        <w:t>條規定裁處新臺幣（下同）3萬元罰鍰</w:t>
      </w:r>
      <w:r w:rsidRPr="00BD0B63">
        <w:rPr>
          <w:rStyle w:val="afc"/>
          <w:b w:val="0"/>
          <w:color w:val="000000" w:themeColor="text1"/>
        </w:rPr>
        <w:footnoteReference w:id="3"/>
      </w:r>
      <w:r w:rsidRPr="00BD0B63">
        <w:rPr>
          <w:rFonts w:hint="eastAsia"/>
          <w:b w:val="0"/>
          <w:color w:val="000000" w:themeColor="text1"/>
        </w:rPr>
        <w:t>，該名相對人並已完成繳納。由上開2次通報之處置作為，顯見該府評估</w:t>
      </w:r>
      <w:proofErr w:type="gramStart"/>
      <w:r w:rsidRPr="00BD0B63">
        <w:rPr>
          <w:rFonts w:hint="eastAsia"/>
          <w:b w:val="0"/>
          <w:color w:val="000000" w:themeColor="text1"/>
        </w:rPr>
        <w:t>違反身權法</w:t>
      </w:r>
      <w:proofErr w:type="gramEnd"/>
      <w:r w:rsidRPr="00BD0B63">
        <w:rPr>
          <w:rFonts w:hint="eastAsia"/>
          <w:b w:val="0"/>
          <w:color w:val="000000" w:themeColor="text1"/>
        </w:rPr>
        <w:t>規定身心虐待之要件，係以相對人是否坦承施</w:t>
      </w:r>
      <w:proofErr w:type="gramStart"/>
      <w:r w:rsidRPr="00BD0B63">
        <w:rPr>
          <w:rFonts w:hint="eastAsia"/>
          <w:b w:val="0"/>
          <w:color w:val="000000" w:themeColor="text1"/>
        </w:rPr>
        <w:t>虐</w:t>
      </w:r>
      <w:proofErr w:type="gramEnd"/>
      <w:r w:rsidRPr="00BD0B63">
        <w:rPr>
          <w:rFonts w:hint="eastAsia"/>
          <w:b w:val="0"/>
          <w:color w:val="000000" w:themeColor="text1"/>
        </w:rPr>
        <w:t>為關鍵，卻未重視第一線社工之調查報告。</w:t>
      </w:r>
    </w:p>
    <w:p w14:paraId="1289628D" w14:textId="77777777" w:rsidR="008B40E7" w:rsidRPr="00BD0B63" w:rsidRDefault="000520B9" w:rsidP="00BD7F5D">
      <w:pPr>
        <w:pStyle w:val="2"/>
        <w:widowControl/>
        <w:overflowPunct/>
        <w:autoSpaceDE/>
        <w:autoSpaceDN/>
        <w:spacing w:line="480" w:lineRule="exact"/>
        <w:rPr>
          <w:b w:val="0"/>
          <w:color w:val="000000" w:themeColor="text1"/>
        </w:rPr>
      </w:pPr>
      <w:r w:rsidRPr="00BD0B63">
        <w:rPr>
          <w:rFonts w:hint="eastAsia"/>
          <w:b w:val="0"/>
          <w:color w:val="000000" w:themeColor="text1"/>
        </w:rPr>
        <w:t>續</w:t>
      </w:r>
      <w:proofErr w:type="gramStart"/>
      <w:r w:rsidRPr="00BD0B63">
        <w:rPr>
          <w:rFonts w:hint="eastAsia"/>
          <w:b w:val="0"/>
          <w:color w:val="000000" w:themeColor="text1"/>
        </w:rPr>
        <w:t>以</w:t>
      </w:r>
      <w:proofErr w:type="gramEnd"/>
      <w:r w:rsidRPr="00BD0B63">
        <w:rPr>
          <w:rFonts w:hint="eastAsia"/>
          <w:b w:val="0"/>
          <w:color w:val="000000" w:themeColor="text1"/>
        </w:rPr>
        <w:t>，由於第1次通報事件之傷勢較為嚴重，</w:t>
      </w:r>
      <w:r w:rsidRPr="00BD0B63">
        <w:rPr>
          <w:rFonts w:ascii="Times New Roman" w:hAnsi="Times New Roman" w:hint="eastAsia"/>
          <w:b w:val="0"/>
          <w:color w:val="000000" w:themeColor="text1"/>
        </w:rPr>
        <w:t>家屬後續分別提出刑事告訴及民事訴訟，</w:t>
      </w:r>
      <w:r w:rsidRPr="00BD0B63">
        <w:rPr>
          <w:rFonts w:hint="eastAsia"/>
          <w:b w:val="0"/>
          <w:noProof/>
          <w:color w:val="000000" w:themeColor="text1"/>
        </w:rPr>
        <w:t>莊姓相對人於1</w:t>
      </w:r>
      <w:r w:rsidRPr="00BD0B63">
        <w:rPr>
          <w:b w:val="0"/>
          <w:noProof/>
          <w:color w:val="000000" w:themeColor="text1"/>
        </w:rPr>
        <w:t>08</w:t>
      </w:r>
      <w:r w:rsidRPr="00BD0B63">
        <w:rPr>
          <w:rFonts w:hint="eastAsia"/>
          <w:b w:val="0"/>
          <w:noProof/>
          <w:color w:val="000000" w:themeColor="text1"/>
        </w:rPr>
        <w:t>年5月遭臺灣桃園地方檢察署檢察官起訴，經桃園地院審理判決傷害罪確定，認定莊姓相對人確有曾持水管、藤條毆打個案之臀部，以致其受有傷勢之事實，有臺灣桃園地方檢察署</w:t>
      </w:r>
      <w:r w:rsidRPr="00BD0B63">
        <w:rPr>
          <w:rFonts w:hint="eastAsia"/>
          <w:b w:val="0"/>
          <w:color w:val="000000" w:themeColor="text1"/>
        </w:rPr>
        <w:t>檢察官</w:t>
      </w:r>
      <w:proofErr w:type="gramStart"/>
      <w:r w:rsidRPr="00BD0B63">
        <w:rPr>
          <w:rFonts w:hint="eastAsia"/>
          <w:b w:val="0"/>
          <w:color w:val="000000" w:themeColor="text1"/>
        </w:rPr>
        <w:t>108</w:t>
      </w:r>
      <w:proofErr w:type="gramEnd"/>
      <w:r w:rsidRPr="00BD0B63">
        <w:rPr>
          <w:rFonts w:hint="eastAsia"/>
          <w:b w:val="0"/>
          <w:color w:val="000000" w:themeColor="text1"/>
        </w:rPr>
        <w:t>年度</w:t>
      </w:r>
      <w:proofErr w:type="gramStart"/>
      <w:r w:rsidRPr="00BD0B63">
        <w:rPr>
          <w:rFonts w:hint="eastAsia"/>
          <w:b w:val="0"/>
          <w:color w:val="000000" w:themeColor="text1"/>
        </w:rPr>
        <w:t>偵</w:t>
      </w:r>
      <w:proofErr w:type="gramEnd"/>
      <w:r w:rsidRPr="00BD0B63">
        <w:rPr>
          <w:rFonts w:hint="eastAsia"/>
          <w:b w:val="0"/>
          <w:color w:val="000000" w:themeColor="text1"/>
        </w:rPr>
        <w:t>字第12716號起訴書及桃園地院</w:t>
      </w:r>
      <w:proofErr w:type="gramStart"/>
      <w:r w:rsidRPr="00BD0B63">
        <w:rPr>
          <w:rFonts w:hint="eastAsia"/>
          <w:b w:val="0"/>
          <w:color w:val="000000" w:themeColor="text1"/>
        </w:rPr>
        <w:t>109</w:t>
      </w:r>
      <w:proofErr w:type="gramEnd"/>
      <w:r w:rsidRPr="00BD0B63">
        <w:rPr>
          <w:rFonts w:hint="eastAsia"/>
          <w:b w:val="0"/>
          <w:color w:val="000000" w:themeColor="text1"/>
        </w:rPr>
        <w:t>年度簡字第224號刑事簡易判決</w:t>
      </w:r>
      <w:proofErr w:type="gramStart"/>
      <w:r w:rsidRPr="00BD0B63">
        <w:rPr>
          <w:rFonts w:hint="eastAsia"/>
          <w:b w:val="0"/>
          <w:color w:val="000000" w:themeColor="text1"/>
        </w:rPr>
        <w:t>在卷可證</w:t>
      </w:r>
      <w:proofErr w:type="gramEnd"/>
      <w:r w:rsidRPr="00BD0B63">
        <w:rPr>
          <w:rFonts w:hint="eastAsia"/>
          <w:b w:val="0"/>
          <w:color w:val="000000" w:themeColor="text1"/>
        </w:rPr>
        <w:t>。又，桃園市政府於1</w:t>
      </w:r>
      <w:r w:rsidRPr="00BD0B63">
        <w:rPr>
          <w:b w:val="0"/>
          <w:color w:val="000000" w:themeColor="text1"/>
        </w:rPr>
        <w:t>09</w:t>
      </w:r>
      <w:r w:rsidRPr="00BD0B63">
        <w:rPr>
          <w:rFonts w:hint="eastAsia"/>
          <w:b w:val="0"/>
          <w:color w:val="000000" w:themeColor="text1"/>
        </w:rPr>
        <w:t>年9月4日依據</w:t>
      </w:r>
      <w:r w:rsidRPr="00BD0B63">
        <w:rPr>
          <w:rFonts w:hint="eastAsia"/>
          <w:b w:val="0"/>
          <w:noProof/>
          <w:color w:val="000000" w:themeColor="text1"/>
        </w:rPr>
        <w:t>桃園地院108年訴字第365號民事判決之事實，</w:t>
      </w:r>
      <w:r w:rsidRPr="00BD0B63">
        <w:rPr>
          <w:rFonts w:hint="eastAsia"/>
          <w:b w:val="0"/>
          <w:color w:val="000000" w:themeColor="text1"/>
          <w:szCs w:val="32"/>
        </w:rPr>
        <w:t>對莊姓及史姓相對人依</w:t>
      </w:r>
      <w:proofErr w:type="gramStart"/>
      <w:r w:rsidRPr="00BD0B63">
        <w:rPr>
          <w:rFonts w:hint="eastAsia"/>
          <w:b w:val="0"/>
          <w:color w:val="000000" w:themeColor="text1"/>
          <w:szCs w:val="32"/>
        </w:rPr>
        <w:t>違反身權法</w:t>
      </w:r>
      <w:proofErr w:type="gramEnd"/>
      <w:r w:rsidRPr="00BD0B63">
        <w:rPr>
          <w:rFonts w:hint="eastAsia"/>
          <w:b w:val="0"/>
          <w:color w:val="000000" w:themeColor="text1"/>
          <w:szCs w:val="32"/>
        </w:rPr>
        <w:t>第75條第2款身心</w:t>
      </w:r>
      <w:r w:rsidRPr="00BD0B63">
        <w:rPr>
          <w:rFonts w:hint="eastAsia"/>
          <w:b w:val="0"/>
          <w:color w:val="000000" w:themeColor="text1"/>
          <w:szCs w:val="32"/>
        </w:rPr>
        <w:lastRenderedPageBreak/>
        <w:t>虐待之規定做出裁處</w:t>
      </w:r>
      <w:r w:rsidRPr="00BD0B63">
        <w:rPr>
          <w:rStyle w:val="afc"/>
          <w:b w:val="0"/>
          <w:color w:val="000000" w:themeColor="text1"/>
          <w:szCs w:val="32"/>
        </w:rPr>
        <w:footnoteReference w:id="4"/>
      </w:r>
      <w:r w:rsidRPr="00BD0B63">
        <w:rPr>
          <w:rFonts w:hint="eastAsia"/>
          <w:b w:val="0"/>
          <w:color w:val="000000" w:themeColor="text1"/>
          <w:szCs w:val="32"/>
        </w:rPr>
        <w:t>。該民事判決亦認：</w:t>
      </w:r>
      <w:proofErr w:type="gramStart"/>
      <w:r w:rsidRPr="00BD0B63">
        <w:rPr>
          <w:rFonts w:hint="eastAsia"/>
          <w:b w:val="0"/>
          <w:color w:val="000000" w:themeColor="text1"/>
        </w:rPr>
        <w:t>莊男確</w:t>
      </w:r>
      <w:proofErr w:type="gramEnd"/>
      <w:r w:rsidRPr="00BD0B63">
        <w:rPr>
          <w:rFonts w:hint="eastAsia"/>
          <w:b w:val="0"/>
          <w:color w:val="000000" w:themeColor="text1"/>
        </w:rPr>
        <w:t>曾在與黃男父親之對話過程中，自行坦言自己與史男，</w:t>
      </w:r>
      <w:proofErr w:type="gramStart"/>
      <w:r w:rsidRPr="00BD0B63">
        <w:rPr>
          <w:rFonts w:hint="eastAsia"/>
          <w:b w:val="0"/>
          <w:color w:val="000000" w:themeColor="text1"/>
        </w:rPr>
        <w:t>均曾為</w:t>
      </w:r>
      <w:proofErr w:type="gramEnd"/>
      <w:r w:rsidRPr="00BD0B63">
        <w:rPr>
          <w:rFonts w:hint="eastAsia"/>
          <w:b w:val="0"/>
          <w:color w:val="000000" w:themeColor="text1"/>
        </w:rPr>
        <w:t>管教黃男而持藤條或水管毆打原告黃男之臀部，且在黃男送</w:t>
      </w:r>
      <w:proofErr w:type="gramStart"/>
      <w:r w:rsidRPr="00BD0B63">
        <w:rPr>
          <w:rFonts w:hint="eastAsia"/>
          <w:b w:val="0"/>
          <w:color w:val="000000" w:themeColor="text1"/>
        </w:rPr>
        <w:t>醫</w:t>
      </w:r>
      <w:proofErr w:type="gramEnd"/>
      <w:r w:rsidRPr="00BD0B63">
        <w:rPr>
          <w:rFonts w:hint="eastAsia"/>
          <w:b w:val="0"/>
          <w:color w:val="000000" w:themeColor="text1"/>
        </w:rPr>
        <w:t>之前，即已發現黃男之臀部確有慢慢呈現發黑</w:t>
      </w:r>
      <w:proofErr w:type="gramStart"/>
      <w:r w:rsidRPr="00BD0B63">
        <w:rPr>
          <w:rFonts w:hint="eastAsia"/>
          <w:b w:val="0"/>
          <w:color w:val="000000" w:themeColor="text1"/>
        </w:rPr>
        <w:t>瘀</w:t>
      </w:r>
      <w:proofErr w:type="gramEnd"/>
      <w:r w:rsidRPr="00BD0B63">
        <w:rPr>
          <w:rFonts w:hint="eastAsia"/>
          <w:b w:val="0"/>
          <w:color w:val="000000" w:themeColor="text1"/>
        </w:rPr>
        <w:t>青之現象，</w:t>
      </w:r>
      <w:proofErr w:type="gramStart"/>
      <w:r w:rsidRPr="00BD0B63">
        <w:rPr>
          <w:rFonts w:hint="eastAsia"/>
          <w:b w:val="0"/>
          <w:color w:val="000000" w:themeColor="text1"/>
        </w:rPr>
        <w:t>莊男甚至</w:t>
      </w:r>
      <w:proofErr w:type="gramEnd"/>
      <w:r w:rsidRPr="00BD0B63">
        <w:rPr>
          <w:rFonts w:hint="eastAsia"/>
          <w:b w:val="0"/>
          <w:color w:val="000000" w:themeColor="text1"/>
        </w:rPr>
        <w:t>亦有就其所為管教黃男之行為過當而向黃男父親表達遺憾及歉意甚明。再參酌</w:t>
      </w:r>
      <w:proofErr w:type="gramStart"/>
      <w:r w:rsidRPr="00BD0B63">
        <w:rPr>
          <w:rFonts w:hint="eastAsia"/>
          <w:b w:val="0"/>
          <w:color w:val="000000" w:themeColor="text1"/>
        </w:rPr>
        <w:t>桃園家防中心</w:t>
      </w:r>
      <w:proofErr w:type="gramEnd"/>
      <w:r w:rsidRPr="00BD0B63">
        <w:rPr>
          <w:rFonts w:hint="eastAsia"/>
          <w:b w:val="0"/>
          <w:color w:val="000000" w:themeColor="text1"/>
        </w:rPr>
        <w:t>社工及黃男原診治醫師到庭作證之證詞，認定</w:t>
      </w:r>
      <w:proofErr w:type="gramStart"/>
      <w:r w:rsidRPr="00BD0B63">
        <w:rPr>
          <w:rFonts w:hint="eastAsia"/>
          <w:b w:val="0"/>
          <w:color w:val="000000" w:themeColor="text1"/>
        </w:rPr>
        <w:t>莊男確亦</w:t>
      </w:r>
      <w:proofErr w:type="gramEnd"/>
      <w:r w:rsidRPr="00BD0B63">
        <w:rPr>
          <w:rFonts w:hint="eastAsia"/>
          <w:b w:val="0"/>
          <w:color w:val="000000" w:themeColor="text1"/>
        </w:rPr>
        <w:t>曾在社工訪視</w:t>
      </w:r>
      <w:proofErr w:type="gramStart"/>
      <w:r w:rsidRPr="00BD0B63">
        <w:rPr>
          <w:rFonts w:hint="eastAsia"/>
          <w:b w:val="0"/>
          <w:color w:val="000000" w:themeColor="text1"/>
        </w:rPr>
        <w:t>期間，</w:t>
      </w:r>
      <w:proofErr w:type="gramEnd"/>
      <w:r w:rsidRPr="00BD0B63">
        <w:rPr>
          <w:rFonts w:hint="eastAsia"/>
          <w:b w:val="0"/>
          <w:color w:val="000000" w:themeColor="text1"/>
        </w:rPr>
        <w:t>自行坦承確有持水管、藤條毆打原告黃男之臀部無誤，且黃男因傷勢化膿嚴重且靠近身體陰部，恐有危及生命之高度風險等情，認定黃男精神上確實受有痛苦，自得請求精神</w:t>
      </w:r>
      <w:proofErr w:type="gramStart"/>
      <w:r w:rsidRPr="00BD0B63">
        <w:rPr>
          <w:rFonts w:hint="eastAsia"/>
          <w:b w:val="0"/>
          <w:color w:val="000000" w:themeColor="text1"/>
        </w:rPr>
        <w:t>慰</w:t>
      </w:r>
      <w:proofErr w:type="gramEnd"/>
      <w:r w:rsidRPr="00BD0B63">
        <w:rPr>
          <w:rFonts w:hint="eastAsia"/>
          <w:b w:val="0"/>
          <w:color w:val="000000" w:themeColor="text1"/>
        </w:rPr>
        <w:t>撫金，故</w:t>
      </w:r>
      <w:r w:rsidRPr="00BD0B63">
        <w:rPr>
          <w:rFonts w:hint="eastAsia"/>
          <w:b w:val="0"/>
          <w:noProof/>
          <w:color w:val="000000" w:themeColor="text1"/>
        </w:rPr>
        <w:t>判處該協會、莊姓、史姓兩名相對人應連帶賠償被害人，亦證莊男傷害個案黃男之事實明確。</w:t>
      </w:r>
    </w:p>
    <w:p w14:paraId="3B967FDC" w14:textId="77777777" w:rsidR="008B40E7" w:rsidRPr="00BD0B63" w:rsidRDefault="000520B9" w:rsidP="00BD7F5D">
      <w:pPr>
        <w:pStyle w:val="2"/>
        <w:widowControl/>
        <w:overflowPunct/>
        <w:autoSpaceDE/>
        <w:autoSpaceDN/>
        <w:spacing w:line="480" w:lineRule="exact"/>
        <w:rPr>
          <w:b w:val="0"/>
          <w:color w:val="000000" w:themeColor="text1"/>
        </w:rPr>
      </w:pPr>
      <w:proofErr w:type="gramStart"/>
      <w:r w:rsidRPr="00BD0B63">
        <w:rPr>
          <w:rFonts w:hint="eastAsia"/>
          <w:b w:val="0"/>
          <w:color w:val="000000" w:themeColor="text1"/>
        </w:rPr>
        <w:t>揆</w:t>
      </w:r>
      <w:proofErr w:type="gramEnd"/>
      <w:r w:rsidRPr="00BD0B63">
        <w:rPr>
          <w:rFonts w:hint="eastAsia"/>
          <w:b w:val="0"/>
          <w:color w:val="000000" w:themeColor="text1"/>
        </w:rPr>
        <w:t>諸上述司法</w:t>
      </w:r>
      <w:r w:rsidRPr="00BD0B63">
        <w:rPr>
          <w:rFonts w:hint="eastAsia"/>
          <w:b w:val="0"/>
          <w:noProof/>
          <w:color w:val="000000" w:themeColor="text1"/>
        </w:rPr>
        <w:t>判決、</w:t>
      </w:r>
      <w:r w:rsidRPr="00BD0B63">
        <w:rPr>
          <w:rFonts w:hint="eastAsia"/>
          <w:b w:val="0"/>
          <w:color w:val="000000" w:themeColor="text1"/>
        </w:rPr>
        <w:t>社工訪視報告及醫院診斷證明等文件</w:t>
      </w:r>
      <w:r w:rsidRPr="00BD0B63">
        <w:rPr>
          <w:rFonts w:hint="eastAsia"/>
          <w:b w:val="0"/>
          <w:noProof/>
          <w:color w:val="000000" w:themeColor="text1"/>
        </w:rPr>
        <w:t>，均顯示個案黃男確實受有嚴重傷勢且恐有危及生命之高度風險情形，遭受</w:t>
      </w:r>
      <w:r w:rsidRPr="00BD0B63">
        <w:rPr>
          <w:rFonts w:hint="eastAsia"/>
          <w:b w:val="0"/>
          <w:color w:val="000000" w:themeColor="text1"/>
        </w:rPr>
        <w:t>不當對待事實明確。再者橫紋肌溶解現象、臀部肌肉壞死、敗血症等嚴重傷勢，實難謂該等傷勢可由自傷所造成，遑論</w:t>
      </w:r>
      <w:r w:rsidRPr="00BD0B63">
        <w:rPr>
          <w:rFonts w:ascii="Times New Roman" w:hAnsi="Times New Roman" w:hint="eastAsia"/>
          <w:b w:val="0"/>
          <w:color w:val="000000" w:themeColor="text1"/>
        </w:rPr>
        <w:t>傷害罪涉及刑事責任，相對人犯後矢口否認、避重就輕以規避刑責。桃園市政府為身心障礙者之地方主管機關，理應善盡保護及維護身心障礙者權益之責，然該府卻</w:t>
      </w:r>
      <w:r w:rsidRPr="00BD0B63">
        <w:rPr>
          <w:rFonts w:hint="eastAsia"/>
          <w:b w:val="0"/>
          <w:color w:val="000000" w:themeColor="text1"/>
        </w:rPr>
        <w:t>未具專業敏感度，忽略該等重要訊息，</w:t>
      </w:r>
      <w:r w:rsidRPr="00BD0B63">
        <w:rPr>
          <w:rFonts w:hint="eastAsia"/>
          <w:b w:val="0"/>
          <w:noProof/>
          <w:color w:val="000000" w:themeColor="text1"/>
        </w:rPr>
        <w:t>雖曾</w:t>
      </w:r>
      <w:r w:rsidRPr="00BD0B63">
        <w:rPr>
          <w:rFonts w:hint="eastAsia"/>
          <w:b w:val="0"/>
          <w:color w:val="000000" w:themeColor="text1"/>
        </w:rPr>
        <w:t>發文向桃園醫院調</w:t>
      </w:r>
      <w:r w:rsidRPr="00BD0B63">
        <w:rPr>
          <w:rFonts w:hint="eastAsia"/>
          <w:b w:val="0"/>
          <w:color w:val="000000" w:themeColor="text1"/>
        </w:rPr>
        <w:lastRenderedPageBreak/>
        <w:t>取相關書面事證資料，卻以</w:t>
      </w:r>
      <w:r w:rsidRPr="00BD0B63">
        <w:rPr>
          <w:rFonts w:hint="eastAsia"/>
          <w:b w:val="0"/>
          <w:noProof/>
          <w:color w:val="000000" w:themeColor="text1"/>
        </w:rPr>
        <w:t>醫院提供診斷證明書所載內容，無法對應個案四肢傷勢及腿部膚色偏黑紫等症狀，且該2名相對人陳述意見書，均矢口否認犯行，認定無法直接證明個案傷勢係由他人人為蓄意傷害造成云云置辯，</w:t>
      </w:r>
      <w:r w:rsidRPr="00BD0B63">
        <w:rPr>
          <w:rFonts w:hint="eastAsia"/>
          <w:b w:val="0"/>
          <w:color w:val="000000" w:themeColor="text1"/>
        </w:rPr>
        <w:t>未再次積極向醫師、醫院或其他相關單位詢問可能造成個案該等傷勢及嚴重程度之原因；或依個案身心狀況判斷自傷是否可能造成如此嚴重程度之傷勢；或是可能造成此一傷勢之時間等相關專業意見或協助，以</w:t>
      </w:r>
      <w:proofErr w:type="gramStart"/>
      <w:r w:rsidRPr="00BD0B63">
        <w:rPr>
          <w:rFonts w:hint="eastAsia"/>
          <w:b w:val="0"/>
          <w:color w:val="000000" w:themeColor="text1"/>
        </w:rPr>
        <w:t>釐</w:t>
      </w:r>
      <w:proofErr w:type="gramEnd"/>
      <w:r w:rsidRPr="00BD0B63">
        <w:rPr>
          <w:rFonts w:hint="eastAsia"/>
          <w:b w:val="0"/>
          <w:color w:val="000000" w:themeColor="text1"/>
        </w:rPr>
        <w:t>清個案所受不當對待之情事，顯有未當。</w:t>
      </w:r>
    </w:p>
    <w:p w14:paraId="17B3DD16" w14:textId="4CC883B5" w:rsidR="008B40E7" w:rsidRDefault="000520B9" w:rsidP="00BD7F5D">
      <w:pPr>
        <w:pStyle w:val="2"/>
        <w:widowControl/>
        <w:overflowPunct/>
        <w:autoSpaceDE/>
        <w:autoSpaceDN/>
        <w:spacing w:line="480" w:lineRule="exact"/>
        <w:rPr>
          <w:b w:val="0"/>
          <w:bCs w:val="0"/>
          <w:color w:val="000000" w:themeColor="text1"/>
        </w:rPr>
      </w:pPr>
      <w:bookmarkStart w:id="45" w:name="_Hlk84609686"/>
      <w:proofErr w:type="gramStart"/>
      <w:r w:rsidRPr="00BD0B63">
        <w:rPr>
          <w:rFonts w:hint="eastAsia"/>
          <w:b w:val="0"/>
          <w:bCs w:val="0"/>
          <w:color w:val="000000" w:themeColor="text1"/>
        </w:rPr>
        <w:t>再者，</w:t>
      </w:r>
      <w:proofErr w:type="gramEnd"/>
      <w:r w:rsidRPr="00BD0B63">
        <w:rPr>
          <w:rFonts w:hint="eastAsia"/>
          <w:b w:val="0"/>
          <w:bCs w:val="0"/>
          <w:color w:val="000000" w:themeColor="text1"/>
        </w:rPr>
        <w:t>個案住院</w:t>
      </w:r>
      <w:proofErr w:type="gramStart"/>
      <w:r w:rsidRPr="00BD0B63">
        <w:rPr>
          <w:rFonts w:hint="eastAsia"/>
          <w:b w:val="0"/>
          <w:bCs w:val="0"/>
          <w:color w:val="000000" w:themeColor="text1"/>
        </w:rPr>
        <w:t>期間，</w:t>
      </w:r>
      <w:proofErr w:type="gramEnd"/>
      <w:r w:rsidRPr="00BD0B63">
        <w:rPr>
          <w:rFonts w:hint="eastAsia"/>
          <w:b w:val="0"/>
          <w:bCs w:val="0"/>
          <w:color w:val="000000" w:themeColor="text1"/>
        </w:rPr>
        <w:t>桃園醫院共進行2次身心障礙者保護通報，相對</w:t>
      </w:r>
      <w:proofErr w:type="gramStart"/>
      <w:r w:rsidRPr="00BD0B63">
        <w:rPr>
          <w:rFonts w:hint="eastAsia"/>
          <w:b w:val="0"/>
          <w:bCs w:val="0"/>
          <w:color w:val="000000" w:themeColor="text1"/>
        </w:rPr>
        <w:t>人均為該</w:t>
      </w:r>
      <w:proofErr w:type="gramEnd"/>
      <w:r w:rsidRPr="00BD0B63">
        <w:rPr>
          <w:rFonts w:hint="eastAsia"/>
          <w:b w:val="0"/>
          <w:bCs w:val="0"/>
          <w:color w:val="000000" w:themeColor="text1"/>
        </w:rPr>
        <w:t>協會共生家園之成員，足見該協會成員對待及照顧身心障礙者之方式確有可議。且該協會非</w:t>
      </w:r>
      <w:proofErr w:type="gramStart"/>
      <w:r w:rsidRPr="00BD0B63">
        <w:rPr>
          <w:rFonts w:hint="eastAsia"/>
          <w:b w:val="0"/>
          <w:bCs w:val="0"/>
          <w:color w:val="000000" w:themeColor="text1"/>
        </w:rPr>
        <w:t>依身權法</w:t>
      </w:r>
      <w:proofErr w:type="gramEnd"/>
      <w:r w:rsidRPr="00BD0B63">
        <w:rPr>
          <w:rFonts w:hint="eastAsia"/>
          <w:b w:val="0"/>
          <w:bCs w:val="0"/>
          <w:color w:val="000000" w:themeColor="text1"/>
        </w:rPr>
        <w:t>申請設立之身心障礙福利機構，不可未經立案收容及照顧無生活自己能力之身心障礙者。然桃園市政府</w:t>
      </w:r>
      <w:r w:rsidRPr="00BD0B63">
        <w:rPr>
          <w:rFonts w:hint="eastAsia"/>
          <w:b w:val="0"/>
          <w:bCs w:val="0"/>
          <w:noProof/>
          <w:color w:val="000000" w:themeColor="text1"/>
        </w:rPr>
        <w:t>未重視桃園家防中心調查報告之關鍵證詞加以深入調查，</w:t>
      </w:r>
      <w:r w:rsidRPr="00BD0B63">
        <w:rPr>
          <w:rFonts w:hint="eastAsia"/>
          <w:b w:val="0"/>
          <w:bCs w:val="0"/>
          <w:color w:val="000000" w:themeColor="text1"/>
        </w:rPr>
        <w:t>於行政調查受有限制時，亦未再積極尋求警政、醫療或其他相關協助，或依刑事訴訟法第241、242條規定，向檢察官或司法警察官進行告發，</w:t>
      </w:r>
      <w:proofErr w:type="gramStart"/>
      <w:r w:rsidRPr="00BD0B63">
        <w:rPr>
          <w:rFonts w:hint="eastAsia"/>
          <w:b w:val="0"/>
          <w:bCs w:val="0"/>
          <w:color w:val="000000" w:themeColor="text1"/>
        </w:rPr>
        <w:t>俾</w:t>
      </w:r>
      <w:proofErr w:type="gramEnd"/>
      <w:r w:rsidRPr="00BD0B63">
        <w:rPr>
          <w:rFonts w:hint="eastAsia"/>
          <w:b w:val="0"/>
          <w:bCs w:val="0"/>
          <w:color w:val="000000" w:themeColor="text1"/>
        </w:rPr>
        <w:t>進行犯罪事實之調查與保全相關證據，以</w:t>
      </w:r>
      <w:proofErr w:type="gramStart"/>
      <w:r w:rsidRPr="00BD0B63">
        <w:rPr>
          <w:rFonts w:hint="eastAsia"/>
          <w:b w:val="0"/>
          <w:bCs w:val="0"/>
          <w:color w:val="000000" w:themeColor="text1"/>
        </w:rPr>
        <w:t>釐</w:t>
      </w:r>
      <w:proofErr w:type="gramEnd"/>
      <w:r w:rsidRPr="00BD0B63">
        <w:rPr>
          <w:rFonts w:hint="eastAsia"/>
          <w:b w:val="0"/>
          <w:bCs w:val="0"/>
          <w:color w:val="000000" w:themeColor="text1"/>
        </w:rPr>
        <w:t>清造成個案嚴重傷勢之成因，是否確實因其身心障礙因素而遭受不當對待，進而錯失</w:t>
      </w:r>
      <w:proofErr w:type="gramStart"/>
      <w:r w:rsidRPr="00BD0B63">
        <w:rPr>
          <w:rFonts w:hint="eastAsia"/>
          <w:b w:val="0"/>
          <w:bCs w:val="0"/>
          <w:color w:val="000000" w:themeColor="text1"/>
        </w:rPr>
        <w:t>查察該協會</w:t>
      </w:r>
      <w:proofErr w:type="gramEnd"/>
      <w:r w:rsidRPr="00BD0B63">
        <w:rPr>
          <w:rFonts w:hint="eastAsia"/>
          <w:b w:val="0"/>
          <w:bCs w:val="0"/>
          <w:color w:val="000000" w:themeColor="text1"/>
        </w:rPr>
        <w:t>有無安置無生活自理能力之身心障礙者之契機。反以個案當時已由家屬帶回家中照顧，家屬已正式提出司法之傷害罪告訴等為由，對於是否確由莊姓及史姓相對人所致傷害不明一節，將</w:t>
      </w:r>
      <w:proofErr w:type="gramStart"/>
      <w:r w:rsidRPr="00BD0B63">
        <w:rPr>
          <w:rFonts w:hint="eastAsia"/>
          <w:b w:val="0"/>
          <w:bCs w:val="0"/>
          <w:color w:val="000000" w:themeColor="text1"/>
        </w:rPr>
        <w:t>俟</w:t>
      </w:r>
      <w:proofErr w:type="gramEnd"/>
      <w:r w:rsidRPr="00BD0B63">
        <w:rPr>
          <w:rFonts w:hint="eastAsia"/>
          <w:b w:val="0"/>
          <w:bCs w:val="0"/>
          <w:color w:val="000000" w:themeColor="text1"/>
        </w:rPr>
        <w:t>司法判決結果後，再行依判</w:t>
      </w:r>
      <w:r w:rsidRPr="00BD0B63">
        <w:rPr>
          <w:rFonts w:hint="eastAsia"/>
          <w:b w:val="0"/>
          <w:bCs w:val="0"/>
          <w:color w:val="000000" w:themeColor="text1"/>
        </w:rPr>
        <w:lastRenderedPageBreak/>
        <w:t>決及依法裁處，</w:t>
      </w:r>
      <w:proofErr w:type="gramStart"/>
      <w:r w:rsidRPr="00BD0B63">
        <w:rPr>
          <w:rFonts w:hint="eastAsia"/>
          <w:b w:val="0"/>
          <w:bCs w:val="0"/>
          <w:color w:val="000000" w:themeColor="text1"/>
        </w:rPr>
        <w:t>逕</w:t>
      </w:r>
      <w:proofErr w:type="gramEnd"/>
      <w:r w:rsidRPr="00BD0B63">
        <w:rPr>
          <w:rFonts w:hint="eastAsia"/>
          <w:b w:val="0"/>
          <w:bCs w:val="0"/>
          <w:color w:val="000000" w:themeColor="text1"/>
        </w:rPr>
        <w:t>予</w:t>
      </w:r>
      <w:r w:rsidRPr="00BD0B63">
        <w:rPr>
          <w:rFonts w:hint="eastAsia"/>
          <w:b w:val="0"/>
          <w:bCs w:val="0"/>
          <w:noProof/>
          <w:color w:val="000000" w:themeColor="text1"/>
        </w:rPr>
        <w:t>評估該2人不成立身權法第75條第2項規定之身心虐待，卻迄至本院於109年7月函詢本案後，該府始查詢取得桃園地院108年訴字第365號民事判決，再於109年9月4日認定莊姓及史姓相對人違反身權法第75條第2項身心虐待之規定，有該府於本院詢問時坦承：「</w:t>
      </w:r>
      <w:proofErr w:type="gramStart"/>
      <w:r w:rsidRPr="00BD0B63">
        <w:rPr>
          <w:rFonts w:hAnsi="標楷體" w:hint="eastAsia"/>
          <w:b w:val="0"/>
          <w:bCs w:val="0"/>
          <w:color w:val="000000" w:themeColor="text1"/>
          <w:szCs w:val="32"/>
        </w:rPr>
        <w:t>雖然家防中心</w:t>
      </w:r>
      <w:proofErr w:type="gramEnd"/>
      <w:r w:rsidRPr="00BD0B63">
        <w:rPr>
          <w:rFonts w:hAnsi="標楷體" w:hint="eastAsia"/>
          <w:b w:val="0"/>
          <w:bCs w:val="0"/>
          <w:color w:val="000000" w:themeColor="text1"/>
          <w:szCs w:val="32"/>
        </w:rPr>
        <w:t>有提到案主有受到不當對待，但身心障礙福利科有調醫院診療報告，也有涉案的3名相對人陳述意見，所做的判斷，因為當時無直接證據可以判斷相對人有身心虐待行為，所以就先認定相對人身心虐待行為不成立。</w:t>
      </w:r>
      <w:r w:rsidRPr="00BD0B63">
        <w:rPr>
          <w:rFonts w:hint="eastAsia"/>
          <w:b w:val="0"/>
          <w:bCs w:val="0"/>
          <w:noProof/>
          <w:color w:val="000000" w:themeColor="text1"/>
        </w:rPr>
        <w:t>」「</w:t>
      </w:r>
      <w:r w:rsidRPr="00BD0B63">
        <w:rPr>
          <w:rFonts w:hAnsi="標楷體" w:hint="eastAsia"/>
          <w:b w:val="0"/>
          <w:bCs w:val="0"/>
          <w:color w:val="000000" w:themeColor="text1"/>
          <w:szCs w:val="32"/>
        </w:rPr>
        <w:t>報告中也寫說之後司法判決認定行為人，也會重新認定，最終也對相對人依民事判決認定而對莊姓和</w:t>
      </w:r>
      <w:proofErr w:type="gramStart"/>
      <w:r w:rsidRPr="00BD0B63">
        <w:rPr>
          <w:rFonts w:hAnsi="標楷體" w:hint="eastAsia"/>
          <w:b w:val="0"/>
          <w:bCs w:val="0"/>
          <w:color w:val="000000" w:themeColor="text1"/>
          <w:szCs w:val="32"/>
        </w:rPr>
        <w:t>史姓裁罰各3萬元</w:t>
      </w:r>
      <w:proofErr w:type="gramEnd"/>
      <w:r w:rsidRPr="00BD0B63">
        <w:rPr>
          <w:rFonts w:hAnsi="標楷體" w:hint="eastAsia"/>
          <w:b w:val="0"/>
          <w:bCs w:val="0"/>
          <w:color w:val="000000" w:themeColor="text1"/>
          <w:szCs w:val="32"/>
        </w:rPr>
        <w:t>。</w:t>
      </w:r>
      <w:r w:rsidRPr="00BD0B63">
        <w:rPr>
          <w:rFonts w:hint="eastAsia"/>
          <w:b w:val="0"/>
          <w:bCs w:val="0"/>
          <w:noProof/>
          <w:color w:val="000000" w:themeColor="text1"/>
        </w:rPr>
        <w:t>」該府秘書長亦稱：</w:t>
      </w:r>
      <w:r w:rsidRPr="00BD0B63">
        <w:rPr>
          <w:rFonts w:hint="eastAsia"/>
          <w:b w:val="0"/>
          <w:bCs w:val="0"/>
          <w:color w:val="000000" w:themeColor="text1"/>
        </w:rPr>
        <w:t>「</w:t>
      </w:r>
      <w:r w:rsidRPr="00BD0B63">
        <w:rPr>
          <w:rFonts w:hAnsi="標楷體" w:hint="eastAsia"/>
          <w:b w:val="0"/>
          <w:bCs w:val="0"/>
          <w:color w:val="000000" w:themeColor="text1"/>
          <w:szCs w:val="32"/>
        </w:rPr>
        <w:t>有跟社會局溝通，對於這樣的案件調查如果對於傷勢有可能涉及刑事犯罪，應該即時報警。</w:t>
      </w:r>
      <w:r w:rsidRPr="00BD0B63">
        <w:rPr>
          <w:rFonts w:hint="eastAsia"/>
          <w:b w:val="0"/>
          <w:bCs w:val="0"/>
          <w:color w:val="000000" w:themeColor="text1"/>
        </w:rPr>
        <w:t>」且本案發生後，桃園市政府於109年6月3日及7月29日至希伯</w:t>
      </w:r>
      <w:proofErr w:type="gramStart"/>
      <w:r w:rsidRPr="00BD0B63">
        <w:rPr>
          <w:rFonts w:hint="eastAsia"/>
          <w:b w:val="0"/>
          <w:bCs w:val="0"/>
          <w:color w:val="000000" w:themeColor="text1"/>
        </w:rPr>
        <w:t>崙</w:t>
      </w:r>
      <w:proofErr w:type="gramEnd"/>
      <w:r w:rsidRPr="00BD0B63">
        <w:rPr>
          <w:rFonts w:hint="eastAsia"/>
          <w:b w:val="0"/>
          <w:bCs w:val="0"/>
          <w:color w:val="000000" w:themeColor="text1"/>
        </w:rPr>
        <w:t>協會查核，均發現該協會斯時有6名身心障礙者，其中2名為生活需他人協助之失能身心障礙者，有未經立案違法收容及照顧無生活自理能力之身心障礙者等情，後於109年9月21日裁處該協會6萬元罰鍰</w:t>
      </w:r>
      <w:r w:rsidRPr="00BD0B63">
        <w:rPr>
          <w:rStyle w:val="afc"/>
          <w:b w:val="0"/>
          <w:bCs w:val="0"/>
          <w:color w:val="000000" w:themeColor="text1"/>
        </w:rPr>
        <w:footnoteReference w:id="5"/>
      </w:r>
      <w:r w:rsidRPr="00BD0B63">
        <w:rPr>
          <w:rFonts w:hint="eastAsia"/>
          <w:b w:val="0"/>
          <w:bCs w:val="0"/>
          <w:color w:val="000000" w:themeColor="text1"/>
        </w:rPr>
        <w:t>並協助該2名個案</w:t>
      </w:r>
      <w:proofErr w:type="gramStart"/>
      <w:r w:rsidRPr="00BD0B63">
        <w:rPr>
          <w:rFonts w:hint="eastAsia"/>
          <w:b w:val="0"/>
          <w:bCs w:val="0"/>
          <w:color w:val="000000" w:themeColor="text1"/>
        </w:rPr>
        <w:t>轉銜至轄</w:t>
      </w:r>
      <w:proofErr w:type="gramEnd"/>
      <w:r w:rsidRPr="00BD0B63">
        <w:rPr>
          <w:rFonts w:hint="eastAsia"/>
          <w:b w:val="0"/>
          <w:bCs w:val="0"/>
          <w:color w:val="000000" w:themeColor="text1"/>
        </w:rPr>
        <w:t>內合法立案機構。</w:t>
      </w:r>
      <w:r w:rsidRPr="00BD0B63">
        <w:rPr>
          <w:rFonts w:hint="eastAsia"/>
          <w:b w:val="0"/>
          <w:bCs w:val="0"/>
          <w:noProof/>
          <w:color w:val="000000" w:themeColor="text1"/>
        </w:rPr>
        <w:t>足證桃園市政府未</w:t>
      </w:r>
      <w:r w:rsidRPr="00BD0B63">
        <w:rPr>
          <w:rFonts w:hint="eastAsia"/>
          <w:b w:val="0"/>
          <w:bCs w:val="0"/>
          <w:noProof/>
          <w:color w:val="000000" w:themeColor="text1"/>
        </w:rPr>
        <w:lastRenderedPageBreak/>
        <w:t>善盡主管機關保護及維護身心障者權益之責，未審慎評估，逕以相對人後續否認且無</w:t>
      </w:r>
      <w:r w:rsidRPr="00BD0B63">
        <w:rPr>
          <w:rFonts w:hint="eastAsia"/>
          <w:b w:val="0"/>
          <w:bCs w:val="0"/>
          <w:color w:val="000000" w:themeColor="text1"/>
        </w:rPr>
        <w:t>直接證明個案傷勢由其所致，評估</w:t>
      </w:r>
      <w:r w:rsidRPr="00BD0B63">
        <w:rPr>
          <w:rFonts w:hint="eastAsia"/>
          <w:b w:val="0"/>
          <w:bCs w:val="0"/>
          <w:noProof/>
          <w:color w:val="000000" w:themeColor="text1"/>
        </w:rPr>
        <w:t>不成立身心虐待之要件，進而錯失及時查處該協會未經立案違法收容及照顧無生活自理能力之身心障礙者契機，</w:t>
      </w:r>
      <w:r w:rsidR="00283D54" w:rsidRPr="00BD0B63">
        <w:rPr>
          <w:rFonts w:hint="eastAsia"/>
          <w:b w:val="0"/>
          <w:bCs w:val="0"/>
          <w:noProof/>
          <w:color w:val="000000" w:themeColor="text1"/>
        </w:rPr>
        <w:t>確</w:t>
      </w:r>
      <w:r w:rsidRPr="00BD0B63">
        <w:rPr>
          <w:rFonts w:hint="eastAsia"/>
          <w:b w:val="0"/>
          <w:bCs w:val="0"/>
          <w:noProof/>
          <w:color w:val="000000" w:themeColor="text1"/>
        </w:rPr>
        <w:t>有怠失。</w:t>
      </w:r>
      <w:bookmarkEnd w:id="45"/>
    </w:p>
    <w:p w14:paraId="1B65FB88" w14:textId="77C79D40" w:rsidR="002369F4" w:rsidRPr="00BD0B63" w:rsidRDefault="00992A42" w:rsidP="002F3F73">
      <w:pPr>
        <w:pStyle w:val="10"/>
        <w:spacing w:before="100" w:beforeAutospacing="1"/>
        <w:ind w:left="680" w:firstLine="680"/>
        <w:rPr>
          <w:color w:val="000000" w:themeColor="text1"/>
        </w:rPr>
      </w:pPr>
      <w:bookmarkStart w:id="46" w:name="_Toc524902730"/>
      <w:bookmarkEnd w:id="35"/>
      <w:bookmarkEnd w:id="36"/>
      <w:bookmarkEnd w:id="37"/>
      <w:bookmarkEnd w:id="38"/>
      <w:bookmarkEnd w:id="39"/>
      <w:bookmarkEnd w:id="40"/>
      <w:bookmarkEnd w:id="42"/>
      <w:bookmarkEnd w:id="43"/>
      <w:bookmarkEnd w:id="44"/>
      <w:r w:rsidRPr="00BD0B63">
        <w:rPr>
          <w:rFonts w:hint="eastAsia"/>
          <w:color w:val="000000" w:themeColor="text1"/>
        </w:rPr>
        <w:t>綜上所述，</w:t>
      </w:r>
      <w:r w:rsidR="000520B9" w:rsidRPr="00BD0B63">
        <w:rPr>
          <w:rFonts w:hint="eastAsia"/>
          <w:noProof/>
          <w:color w:val="000000" w:themeColor="text1"/>
        </w:rPr>
        <w:t>希伯崙協</w:t>
      </w:r>
      <w:bookmarkStart w:id="47" w:name="_GoBack"/>
      <w:bookmarkEnd w:id="47"/>
      <w:r w:rsidR="000520B9" w:rsidRPr="00BD0B63">
        <w:rPr>
          <w:rFonts w:hint="eastAsia"/>
          <w:noProof/>
          <w:color w:val="000000" w:themeColor="text1"/>
        </w:rPr>
        <w:t>會所設共生家園於107年間發生家園志工不當對待身心障礙院生事件，桃園市政府未善盡主管機關保護及維護身心障礙者權益之責，</w:t>
      </w:r>
      <w:r w:rsidR="00E87281" w:rsidRPr="00BD0B63">
        <w:rPr>
          <w:rFonts w:hint="eastAsia"/>
          <w:noProof/>
          <w:color w:val="000000" w:themeColor="text1"/>
        </w:rPr>
        <w:t>確</w:t>
      </w:r>
      <w:r w:rsidR="000520B9" w:rsidRPr="00BD0B63">
        <w:rPr>
          <w:rFonts w:hint="eastAsia"/>
          <w:noProof/>
          <w:color w:val="000000" w:themeColor="text1"/>
        </w:rPr>
        <w:t>有怠失</w:t>
      </w:r>
      <w:r w:rsidR="000E7AAD" w:rsidRPr="00BD0B63">
        <w:rPr>
          <w:rFonts w:hint="eastAsia"/>
          <w:noProof/>
          <w:color w:val="000000" w:themeColor="text1"/>
        </w:rPr>
        <w:t>，</w:t>
      </w:r>
      <w:r w:rsidR="008B40E7" w:rsidRPr="00BD0B63">
        <w:rPr>
          <w:rFonts w:hint="eastAsia"/>
          <w:color w:val="000000" w:themeColor="text1"/>
        </w:rPr>
        <w:t>爰依</w:t>
      </w:r>
      <w:r w:rsidR="008B40E7" w:rsidRPr="00BD0B63">
        <w:rPr>
          <w:rFonts w:hint="eastAsia"/>
          <w:bCs/>
          <w:color w:val="000000" w:themeColor="text1"/>
        </w:rPr>
        <w:t>憲法第97條第1項及</w:t>
      </w:r>
      <w:r w:rsidR="008B40E7" w:rsidRPr="00BD0B63">
        <w:rPr>
          <w:rFonts w:hint="eastAsia"/>
          <w:color w:val="000000" w:themeColor="text1"/>
        </w:rPr>
        <w:t>監察法第24條之規定提案糾正，移送行政院轉飭所屬確實檢討改善見復。</w:t>
      </w:r>
      <w:bookmarkEnd w:id="46"/>
    </w:p>
    <w:sectPr w:rsidR="002369F4" w:rsidRPr="00BD0B63" w:rsidSect="00FB7F8E">
      <w:footerReference w:type="default" r:id="rId9"/>
      <w:pgSz w:w="11907" w:h="16840" w:code="9"/>
      <w:pgMar w:top="1701" w:right="1418" w:bottom="226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A4C2F8" w14:textId="77777777" w:rsidR="00FB2F24" w:rsidRDefault="00FB2F24">
      <w:r>
        <w:separator/>
      </w:r>
    </w:p>
  </w:endnote>
  <w:endnote w:type="continuationSeparator" w:id="0">
    <w:p w14:paraId="17C2BBCC" w14:textId="77777777" w:rsidR="00FB2F24" w:rsidRDefault="00FB2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1EE59" w14:textId="77777777"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2F3F73">
      <w:rPr>
        <w:rStyle w:val="ac"/>
        <w:noProof/>
        <w:sz w:val="24"/>
      </w:rPr>
      <w:t>10</w:t>
    </w:r>
    <w:r>
      <w:rPr>
        <w:rStyle w:val="ac"/>
        <w:sz w:val="24"/>
      </w:rPr>
      <w:fldChar w:fldCharType="end"/>
    </w:r>
  </w:p>
  <w:p w14:paraId="75B1A246" w14:textId="77777777"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8923E3" w14:textId="77777777" w:rsidR="00FB2F24" w:rsidRDefault="00FB2F24">
      <w:r>
        <w:separator/>
      </w:r>
    </w:p>
  </w:footnote>
  <w:footnote w:type="continuationSeparator" w:id="0">
    <w:p w14:paraId="6823D3B0" w14:textId="77777777" w:rsidR="00FB2F24" w:rsidRDefault="00FB2F24">
      <w:r>
        <w:continuationSeparator/>
      </w:r>
    </w:p>
  </w:footnote>
  <w:footnote w:id="1">
    <w:p w14:paraId="47414FA8" w14:textId="77777777" w:rsidR="00527C92" w:rsidRDefault="00527C92" w:rsidP="007D0045">
      <w:pPr>
        <w:pStyle w:val="afa"/>
        <w:ind w:left="1" w:hanging="1"/>
      </w:pPr>
      <w:r>
        <w:rPr>
          <w:rStyle w:val="afc"/>
        </w:rPr>
        <w:footnoteRef/>
      </w:r>
      <w:r>
        <w:t xml:space="preserve"> </w:t>
      </w:r>
      <w:r>
        <w:rPr>
          <w:rFonts w:hint="eastAsia"/>
        </w:rPr>
        <w:t>資料來源：司法院法學資料檢索系統</w:t>
      </w:r>
      <w:r w:rsidRPr="00355DD2">
        <w:t>https://law.judicial.gov.tw/FLAW/dat02.aspx?lsid=FL075167</w:t>
      </w:r>
    </w:p>
  </w:footnote>
  <w:footnote w:id="2">
    <w:p w14:paraId="2F99C137" w14:textId="77777777" w:rsidR="000520B9" w:rsidRPr="00EB3CCF" w:rsidRDefault="000520B9" w:rsidP="007D0045">
      <w:pPr>
        <w:pStyle w:val="afa"/>
        <w:ind w:left="400" w:hanging="400"/>
        <w:jc w:val="both"/>
      </w:pPr>
      <w:r>
        <w:rPr>
          <w:rStyle w:val="afc"/>
        </w:rPr>
        <w:footnoteRef/>
      </w:r>
      <w:r>
        <w:t xml:space="preserve"> </w:t>
      </w:r>
      <w:r>
        <w:rPr>
          <w:rFonts w:hint="eastAsia"/>
        </w:rPr>
        <w:t>桃園醫院1</w:t>
      </w:r>
      <w:r>
        <w:t>07</w:t>
      </w:r>
      <w:r>
        <w:rPr>
          <w:rFonts w:hint="eastAsia"/>
        </w:rPr>
        <w:t>年11月14日桃</w:t>
      </w:r>
      <w:proofErr w:type="gramStart"/>
      <w:r>
        <w:rPr>
          <w:rFonts w:hint="eastAsia"/>
        </w:rPr>
        <w:t>醫社字</w:t>
      </w:r>
      <w:proofErr w:type="gramEnd"/>
      <w:r>
        <w:rPr>
          <w:rFonts w:hint="eastAsia"/>
        </w:rPr>
        <w:t>第1071914086號函。</w:t>
      </w:r>
    </w:p>
  </w:footnote>
  <w:footnote w:id="3">
    <w:p w14:paraId="38962503" w14:textId="77777777" w:rsidR="000520B9" w:rsidRPr="00262793" w:rsidRDefault="000520B9" w:rsidP="007D0045">
      <w:pPr>
        <w:pStyle w:val="afa"/>
        <w:ind w:hanging="1"/>
        <w:jc w:val="both"/>
      </w:pPr>
      <w:r>
        <w:rPr>
          <w:rStyle w:val="afc"/>
        </w:rPr>
        <w:footnoteRef/>
      </w:r>
      <w:r>
        <w:t xml:space="preserve"> </w:t>
      </w:r>
      <w:r>
        <w:rPr>
          <w:rFonts w:hint="eastAsia"/>
        </w:rPr>
        <w:t>桃園市政府1</w:t>
      </w:r>
      <w:r>
        <w:t>08</w:t>
      </w:r>
      <w:r>
        <w:rPr>
          <w:rFonts w:hint="eastAsia"/>
        </w:rPr>
        <w:t>年3月14日</w:t>
      </w:r>
      <w:proofErr w:type="gramStart"/>
      <w:r>
        <w:rPr>
          <w:rFonts w:hint="eastAsia"/>
        </w:rPr>
        <w:t>府社障字</w:t>
      </w:r>
      <w:proofErr w:type="gramEnd"/>
      <w:r>
        <w:rPr>
          <w:rFonts w:hint="eastAsia"/>
        </w:rPr>
        <w:t>第1</w:t>
      </w:r>
      <w:r>
        <w:t>080057589</w:t>
      </w:r>
      <w:r>
        <w:rPr>
          <w:rFonts w:hint="eastAsia"/>
        </w:rPr>
        <w:t>號裁處書。</w:t>
      </w:r>
    </w:p>
  </w:footnote>
  <w:footnote w:id="4">
    <w:p w14:paraId="7316A93F" w14:textId="0F1EAAE6" w:rsidR="000520B9" w:rsidRPr="00CE3A35" w:rsidRDefault="000520B9" w:rsidP="007D0045">
      <w:pPr>
        <w:pStyle w:val="afa"/>
        <w:ind w:left="1" w:hanging="1"/>
        <w:jc w:val="both"/>
      </w:pPr>
      <w:r>
        <w:rPr>
          <w:rStyle w:val="afc"/>
        </w:rPr>
        <w:footnoteRef/>
      </w:r>
      <w:r>
        <w:t xml:space="preserve"> </w:t>
      </w:r>
      <w:r>
        <w:rPr>
          <w:rFonts w:hint="eastAsia"/>
        </w:rPr>
        <w:t>史姓相對人於109年10月4日提起訴願，</w:t>
      </w:r>
      <w:proofErr w:type="gramStart"/>
      <w:r w:rsidRPr="00CE3A35">
        <w:rPr>
          <w:rFonts w:hint="eastAsia"/>
        </w:rPr>
        <w:t>衛福部於110年4月9日函送訴願</w:t>
      </w:r>
      <w:proofErr w:type="gramEnd"/>
      <w:r w:rsidRPr="00CE3A35">
        <w:rPr>
          <w:rFonts w:hint="eastAsia"/>
        </w:rPr>
        <w:t>決定書表示，訴願為有理由，</w:t>
      </w:r>
      <w:proofErr w:type="gramStart"/>
      <w:r w:rsidRPr="00CE3A35">
        <w:rPr>
          <w:rFonts w:hint="eastAsia"/>
        </w:rPr>
        <w:t>爰</w:t>
      </w:r>
      <w:proofErr w:type="gramEnd"/>
      <w:r w:rsidRPr="00CE3A35">
        <w:rPr>
          <w:rFonts w:hint="eastAsia"/>
        </w:rPr>
        <w:t>依訴願法第81條規定，原處分撤銷，由原處分機關於2個月內另為適法之處理。經桃園市政府重新調查，未有積極事證以佐證史姓相對人</w:t>
      </w:r>
      <w:proofErr w:type="gramStart"/>
      <w:r w:rsidRPr="00CE3A35">
        <w:rPr>
          <w:rFonts w:hint="eastAsia"/>
        </w:rPr>
        <w:t>違反身權法</w:t>
      </w:r>
      <w:proofErr w:type="gramEnd"/>
      <w:r w:rsidRPr="00CE3A35">
        <w:rPr>
          <w:rFonts w:hint="eastAsia"/>
        </w:rPr>
        <w:t>第75條第2款身心虐待之規定，</w:t>
      </w:r>
      <w:proofErr w:type="gramStart"/>
      <w:r w:rsidRPr="00CE3A35">
        <w:rPr>
          <w:rFonts w:hint="eastAsia"/>
        </w:rPr>
        <w:t>爰</w:t>
      </w:r>
      <w:proofErr w:type="gramEnd"/>
      <w:r w:rsidRPr="00CE3A35">
        <w:rPr>
          <w:rFonts w:hint="eastAsia"/>
        </w:rPr>
        <w:t>該府於110年5月10日發函 撤銷109年9月4日之裁處書。</w:t>
      </w:r>
    </w:p>
  </w:footnote>
  <w:footnote w:id="5">
    <w:p w14:paraId="4767C8D4" w14:textId="77777777" w:rsidR="000520B9" w:rsidRDefault="000520B9" w:rsidP="007D0045">
      <w:pPr>
        <w:pStyle w:val="afa"/>
        <w:ind w:left="1" w:hanging="1"/>
        <w:jc w:val="both"/>
      </w:pPr>
      <w:r>
        <w:rPr>
          <w:rStyle w:val="afc"/>
        </w:rPr>
        <w:footnoteRef/>
      </w:r>
      <w:r>
        <w:t xml:space="preserve"> </w:t>
      </w:r>
      <w:r>
        <w:rPr>
          <w:rFonts w:hint="eastAsia"/>
        </w:rPr>
        <w:t>桃園市政府</w:t>
      </w:r>
      <w:r w:rsidRPr="003677C9">
        <w:rPr>
          <w:rFonts w:hint="eastAsia"/>
        </w:rPr>
        <w:t>於109年9月21日對該協會以</w:t>
      </w:r>
      <w:proofErr w:type="gramStart"/>
      <w:r w:rsidRPr="003677C9">
        <w:rPr>
          <w:rFonts w:hint="eastAsia"/>
        </w:rPr>
        <w:t>府障字</w:t>
      </w:r>
      <w:proofErr w:type="gramEnd"/>
      <w:r w:rsidRPr="003677C9">
        <w:rPr>
          <w:rFonts w:hint="eastAsia"/>
        </w:rPr>
        <w:t>第1090236454號裁處書為之處分，該協會於109年10月22日提出訴願，經</w:t>
      </w:r>
      <w:proofErr w:type="gramStart"/>
      <w:r w:rsidRPr="003677C9">
        <w:rPr>
          <w:rFonts w:hint="eastAsia"/>
        </w:rPr>
        <w:t>衛福部於110年4月1日</w:t>
      </w:r>
      <w:proofErr w:type="gramEnd"/>
      <w:r w:rsidRPr="003677C9">
        <w:rPr>
          <w:rFonts w:hint="eastAsia"/>
        </w:rPr>
        <w:t>撤銷該處分書，其訴願決定書之撤銷理由為：「裁處書記載查獲身心障礙者6人，與答辯書所認為違規收容身心障礙者2人，亦有不一，處分事實之認定及記載之正確性不無疑義；又本</w:t>
      </w:r>
      <w:proofErr w:type="gramStart"/>
      <w:r w:rsidRPr="003677C9">
        <w:rPr>
          <w:rFonts w:hint="eastAsia"/>
        </w:rPr>
        <w:t>件縱認訴</w:t>
      </w:r>
      <w:proofErr w:type="gramEnd"/>
      <w:r w:rsidRPr="003677C9">
        <w:rPr>
          <w:rFonts w:hint="eastAsia"/>
        </w:rPr>
        <w:t>願人（社團法人）應設立身心障礙福利機構，惟</w:t>
      </w:r>
      <w:proofErr w:type="gramStart"/>
      <w:r w:rsidRPr="003677C9">
        <w:rPr>
          <w:rFonts w:hint="eastAsia"/>
        </w:rPr>
        <w:t>依</w:t>
      </w:r>
      <w:r w:rsidRPr="00CD6411">
        <w:rPr>
          <w:rFonts w:hint="eastAsia"/>
        </w:rPr>
        <w:t>身權法</w:t>
      </w:r>
      <w:proofErr w:type="gramEnd"/>
      <w:r w:rsidRPr="00CD6411">
        <w:rPr>
          <w:rFonts w:hint="eastAsia"/>
        </w:rPr>
        <w:t>第</w:t>
      </w:r>
      <w:r w:rsidRPr="003677C9">
        <w:rPr>
          <w:rFonts w:hint="eastAsia"/>
        </w:rPr>
        <w:t>89條第1項規定，係以其負責人為裁罰對象，原處分機關</w:t>
      </w:r>
      <w:proofErr w:type="gramStart"/>
      <w:r w:rsidRPr="003677C9">
        <w:rPr>
          <w:rFonts w:hint="eastAsia"/>
        </w:rPr>
        <w:t>逕</w:t>
      </w:r>
      <w:proofErr w:type="gramEnd"/>
      <w:r w:rsidRPr="003677C9">
        <w:rPr>
          <w:rFonts w:hint="eastAsia"/>
        </w:rPr>
        <w:t>對訴願人處分，於法未合，原處分應予撤銷。」</w:t>
      </w:r>
      <w:r>
        <w:rPr>
          <w:rFonts w:hint="eastAsia"/>
        </w:rPr>
        <w:t>桃園市政府</w:t>
      </w:r>
      <w:r w:rsidRPr="003677C9">
        <w:rPr>
          <w:rFonts w:hint="eastAsia"/>
        </w:rPr>
        <w:t>再以110年5月7日</w:t>
      </w:r>
      <w:proofErr w:type="gramStart"/>
      <w:r w:rsidRPr="003677C9">
        <w:rPr>
          <w:rFonts w:hint="eastAsia"/>
        </w:rPr>
        <w:t>府社障字</w:t>
      </w:r>
      <w:proofErr w:type="gramEnd"/>
      <w:r w:rsidRPr="003677C9">
        <w:rPr>
          <w:rFonts w:hint="eastAsia"/>
        </w:rPr>
        <w:t>第1100108871號函，對該協會負責人依法裁處罰鍰6萬元，</w:t>
      </w:r>
      <w:proofErr w:type="gramStart"/>
      <w:r w:rsidRPr="003677C9">
        <w:rPr>
          <w:rFonts w:hint="eastAsia"/>
        </w:rPr>
        <w:t>渠於110年6月30日</w:t>
      </w:r>
      <w:proofErr w:type="gramEnd"/>
      <w:r w:rsidRPr="003677C9">
        <w:rPr>
          <w:rFonts w:hint="eastAsia"/>
        </w:rPr>
        <w:t>完成繳納</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E2F540C"/>
    <w:multiLevelType w:val="multilevel"/>
    <w:tmpl w:val="3D8A2B0A"/>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Times New Roman" w:eastAsia="標楷體" w:hAnsi="Times New Roman" w:cs="Times New Roman" w:hint="default"/>
        <w:b w:val="0"/>
        <w:i w:val="0"/>
        <w:snapToGrid/>
        <w:spacing w:val="0"/>
        <w:w w:val="100"/>
        <w:kern w:val="32"/>
        <w:position w:val="0"/>
        <w:sz w:val="32"/>
      </w:rPr>
    </w:lvl>
    <w:lvl w:ilvl="4">
      <w:start w:val="1"/>
      <w:numFmt w:val="decimal"/>
      <w:suff w:val="nothing"/>
      <w:lvlText w:val="（%5）"/>
      <w:lvlJc w:val="left"/>
      <w:pPr>
        <w:ind w:left="2041" w:hanging="850"/>
      </w:pPr>
      <w:rPr>
        <w:rFonts w:ascii="Times New Roman" w:eastAsia="標楷體" w:hAnsi="Times New Roman" w:cs="Times New Roman" w:hint="default"/>
        <w:b w:val="0"/>
        <w:i w:val="0"/>
        <w:snapToGrid/>
        <w:spacing w:val="0"/>
        <w:w w:val="100"/>
        <w:kern w:val="32"/>
        <w:position w:val="0"/>
        <w:sz w:val="32"/>
      </w:rPr>
    </w:lvl>
    <w:lvl w:ilvl="5">
      <w:start w:val="1"/>
      <w:numFmt w:val="decimal"/>
      <w:suff w:val="nothing"/>
      <w:lvlText w:val="〈%6〉"/>
      <w:lvlJc w:val="left"/>
      <w:pPr>
        <w:ind w:left="2381" w:hanging="850"/>
      </w:pPr>
      <w:rPr>
        <w:rFonts w:ascii="Times New Roman" w:eastAsia="標楷體" w:hAnsi="Times New Roman" w:cs="Times New Roman" w:hint="default"/>
        <w:b w:val="0"/>
        <w:i w:val="0"/>
        <w:snapToGrid/>
        <w:spacing w:val="0"/>
        <w:w w:val="100"/>
        <w:kern w:val="32"/>
        <w:position w:val="0"/>
        <w:sz w:val="32"/>
      </w:rPr>
    </w:lvl>
    <w:lvl w:ilvl="6">
      <w:start w:val="1"/>
      <w:numFmt w:val="decimal"/>
      <w:suff w:val="nothing"/>
      <w:lvlText w:val="《%7》"/>
      <w:lvlJc w:val="left"/>
      <w:pPr>
        <w:ind w:left="2722" w:hanging="851"/>
      </w:pPr>
      <w:rPr>
        <w:rFonts w:ascii="Times New Roman" w:eastAsia="標楷體" w:hAnsi="Times New Roman" w:cs="Times New Roman" w:hint="default"/>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15:restartNumberingAfterBreak="0">
    <w:nsid w:val="140E010C"/>
    <w:multiLevelType w:val="multilevel"/>
    <w:tmpl w:val="7E8C3EA2"/>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F3633D1"/>
    <w:multiLevelType w:val="multilevel"/>
    <w:tmpl w:val="3D8A2B0A"/>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Times New Roman" w:eastAsia="標楷體" w:hAnsi="Times New Roman" w:cs="Times New Roman" w:hint="default"/>
        <w:b w:val="0"/>
        <w:i w:val="0"/>
        <w:snapToGrid/>
        <w:spacing w:val="0"/>
        <w:w w:val="100"/>
        <w:kern w:val="32"/>
        <w:position w:val="0"/>
        <w:sz w:val="32"/>
      </w:rPr>
    </w:lvl>
    <w:lvl w:ilvl="4">
      <w:start w:val="1"/>
      <w:numFmt w:val="decimal"/>
      <w:suff w:val="nothing"/>
      <w:lvlText w:val="（%5）"/>
      <w:lvlJc w:val="left"/>
      <w:pPr>
        <w:ind w:left="2041" w:hanging="850"/>
      </w:pPr>
      <w:rPr>
        <w:rFonts w:ascii="Times New Roman" w:eastAsia="標楷體" w:hAnsi="Times New Roman" w:cs="Times New Roman" w:hint="default"/>
        <w:b w:val="0"/>
        <w:i w:val="0"/>
        <w:snapToGrid/>
        <w:spacing w:val="0"/>
        <w:w w:val="100"/>
        <w:kern w:val="32"/>
        <w:position w:val="0"/>
        <w:sz w:val="32"/>
      </w:rPr>
    </w:lvl>
    <w:lvl w:ilvl="5">
      <w:start w:val="1"/>
      <w:numFmt w:val="decimal"/>
      <w:suff w:val="nothing"/>
      <w:lvlText w:val="〈%6〉"/>
      <w:lvlJc w:val="left"/>
      <w:pPr>
        <w:ind w:left="2381" w:hanging="850"/>
      </w:pPr>
      <w:rPr>
        <w:rFonts w:ascii="Times New Roman" w:eastAsia="標楷體" w:hAnsi="Times New Roman" w:cs="Times New Roman" w:hint="default"/>
        <w:b w:val="0"/>
        <w:i w:val="0"/>
        <w:snapToGrid/>
        <w:spacing w:val="0"/>
        <w:w w:val="100"/>
        <w:kern w:val="32"/>
        <w:position w:val="0"/>
        <w:sz w:val="32"/>
      </w:rPr>
    </w:lvl>
    <w:lvl w:ilvl="6">
      <w:start w:val="1"/>
      <w:numFmt w:val="decimal"/>
      <w:suff w:val="nothing"/>
      <w:lvlText w:val="《%7》"/>
      <w:lvlJc w:val="left"/>
      <w:pPr>
        <w:ind w:left="2722" w:hanging="851"/>
      </w:pPr>
      <w:rPr>
        <w:rFonts w:ascii="Times New Roman" w:eastAsia="標楷體" w:hAnsi="Times New Roman" w:cs="Times New Roman" w:hint="default"/>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0BA5A04"/>
    <w:multiLevelType w:val="hybridMultilevel"/>
    <w:tmpl w:val="15663BA2"/>
    <w:lvl w:ilvl="0" w:tplc="583C857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75F16453"/>
    <w:multiLevelType w:val="multilevel"/>
    <w:tmpl w:val="8166B8CE"/>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957" w:hanging="681"/>
      </w:pPr>
      <w:rPr>
        <w:rFonts w:ascii="標楷體" w:eastAsia="標楷體" w:hint="eastAsia"/>
        <w:b w:val="0"/>
        <w:i w:val="0"/>
        <w:snapToGrid/>
        <w:spacing w:val="0"/>
        <w:w w:val="100"/>
        <w:kern w:val="32"/>
        <w:position w:val="0"/>
        <w:sz w:val="32"/>
        <w:em w:val="none"/>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Times New Roman" w:eastAsia="標楷體" w:hAnsi="Times New Roman" w:cs="Times New Roman" w:hint="default"/>
        <w:b w:val="0"/>
        <w:i w:val="0"/>
        <w:snapToGrid/>
        <w:color w:val="auto"/>
        <w:spacing w:val="0"/>
        <w:w w:val="100"/>
        <w:kern w:val="32"/>
        <w:position w:val="0"/>
        <w:sz w:val="32"/>
      </w:rPr>
    </w:lvl>
    <w:lvl w:ilvl="4">
      <w:start w:val="1"/>
      <w:numFmt w:val="decimal"/>
      <w:suff w:val="nothing"/>
      <w:lvlText w:val="（%5）"/>
      <w:lvlJc w:val="left"/>
      <w:pPr>
        <w:ind w:left="2041" w:hanging="850"/>
      </w:pPr>
      <w:rPr>
        <w:rFonts w:ascii="Times New Roman" w:eastAsia="標楷體" w:hAnsi="Times New Roman" w:cs="Times New Roman" w:hint="default"/>
        <w:b w:val="0"/>
        <w:i w:val="0"/>
        <w:snapToGrid/>
        <w:spacing w:val="0"/>
        <w:w w:val="100"/>
        <w:kern w:val="32"/>
        <w:position w:val="0"/>
        <w:sz w:val="32"/>
      </w:rPr>
    </w:lvl>
    <w:lvl w:ilvl="5">
      <w:start w:val="1"/>
      <w:numFmt w:val="decimal"/>
      <w:suff w:val="nothing"/>
      <w:lvlText w:val="〈%6〉"/>
      <w:lvlJc w:val="left"/>
      <w:pPr>
        <w:ind w:left="2381" w:hanging="850"/>
      </w:pPr>
      <w:rPr>
        <w:rFonts w:ascii="Times New Roman" w:eastAsia="標楷體" w:hAnsi="Times New Roman" w:cs="Times New Roman" w:hint="default"/>
        <w:b w:val="0"/>
        <w:i w:val="0"/>
        <w:snapToGrid/>
        <w:spacing w:val="0"/>
        <w:w w:val="100"/>
        <w:kern w:val="32"/>
        <w:position w:val="0"/>
        <w:sz w:val="32"/>
      </w:rPr>
    </w:lvl>
    <w:lvl w:ilvl="6">
      <w:start w:val="1"/>
      <w:numFmt w:val="decimal"/>
      <w:suff w:val="nothing"/>
      <w:lvlText w:val="《%7》"/>
      <w:lvlJc w:val="left"/>
      <w:pPr>
        <w:ind w:left="2722" w:hanging="851"/>
      </w:pPr>
      <w:rPr>
        <w:rFonts w:ascii="Times New Roman" w:eastAsia="標楷體" w:hAnsi="Times New Roman" w:cs="Times New Roman" w:hint="default"/>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num w:numId="1">
    <w:abstractNumId w:val="2"/>
  </w:num>
  <w:num w:numId="2">
    <w:abstractNumId w:val="3"/>
  </w:num>
  <w:num w:numId="3">
    <w:abstractNumId w:val="0"/>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lvlOverride w:ilvl="0">
      <w:startOverride w:val="1"/>
    </w:lvlOverride>
  </w:num>
  <w:num w:numId="20">
    <w:abstractNumId w:val="2"/>
  </w:num>
  <w:num w:numId="21">
    <w:abstractNumId w:val="3"/>
  </w:num>
  <w:num w:numId="22">
    <w:abstractNumId w:val="7"/>
  </w:num>
  <w:num w:numId="23">
    <w:abstractNumId w:val="4"/>
  </w:num>
  <w:num w:numId="24">
    <w:abstractNumId w:val="8"/>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9"/>
  </w:num>
  <w:num w:numId="29">
    <w:abstractNumId w:val="9"/>
  </w:num>
  <w:num w:numId="30">
    <w:abstractNumId w:val="6"/>
  </w:num>
  <w:num w:numId="31">
    <w:abstractNumId w:val="6"/>
  </w:num>
  <w:num w:numId="32">
    <w:abstractNumId w:val="2"/>
  </w:num>
  <w:num w:numId="33">
    <w:abstractNumId w:val="2"/>
  </w:num>
  <w:num w:numId="34">
    <w:abstractNumId w:val="2"/>
  </w:num>
  <w:num w:numId="35">
    <w:abstractNumId w:val="10"/>
  </w:num>
  <w:num w:numId="36">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5"/>
  </w:num>
  <w:num w:numId="3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5348"/>
    <w:rsid w:val="00036D76"/>
    <w:rsid w:val="00050778"/>
    <w:rsid w:val="00050953"/>
    <w:rsid w:val="000512D1"/>
    <w:rsid w:val="000520B9"/>
    <w:rsid w:val="00057F32"/>
    <w:rsid w:val="00057F34"/>
    <w:rsid w:val="00062A25"/>
    <w:rsid w:val="00073CB5"/>
    <w:rsid w:val="0007425C"/>
    <w:rsid w:val="00077553"/>
    <w:rsid w:val="00080040"/>
    <w:rsid w:val="00082919"/>
    <w:rsid w:val="0008449E"/>
    <w:rsid w:val="000851A2"/>
    <w:rsid w:val="0009352E"/>
    <w:rsid w:val="000956AF"/>
    <w:rsid w:val="00096B96"/>
    <w:rsid w:val="00097136"/>
    <w:rsid w:val="000A2F3F"/>
    <w:rsid w:val="000B0B4A"/>
    <w:rsid w:val="000B279A"/>
    <w:rsid w:val="000B61D2"/>
    <w:rsid w:val="000B70A7"/>
    <w:rsid w:val="000C495F"/>
    <w:rsid w:val="000D6834"/>
    <w:rsid w:val="000E6431"/>
    <w:rsid w:val="000E7AAD"/>
    <w:rsid w:val="000F0D35"/>
    <w:rsid w:val="000F21A5"/>
    <w:rsid w:val="000F35FB"/>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963FE"/>
    <w:rsid w:val="001A76CF"/>
    <w:rsid w:val="001A7968"/>
    <w:rsid w:val="001B044D"/>
    <w:rsid w:val="001B3483"/>
    <w:rsid w:val="001B3C1E"/>
    <w:rsid w:val="001B4494"/>
    <w:rsid w:val="001B48EB"/>
    <w:rsid w:val="001B7B19"/>
    <w:rsid w:val="001C0D8B"/>
    <w:rsid w:val="001C0DA8"/>
    <w:rsid w:val="001E0D8A"/>
    <w:rsid w:val="001E1523"/>
    <w:rsid w:val="001E67BA"/>
    <w:rsid w:val="001E74C2"/>
    <w:rsid w:val="001F5A48"/>
    <w:rsid w:val="001F6260"/>
    <w:rsid w:val="00200007"/>
    <w:rsid w:val="002030A5"/>
    <w:rsid w:val="00203131"/>
    <w:rsid w:val="00212E88"/>
    <w:rsid w:val="00213C9C"/>
    <w:rsid w:val="0022009E"/>
    <w:rsid w:val="0022425C"/>
    <w:rsid w:val="002246DE"/>
    <w:rsid w:val="002369F4"/>
    <w:rsid w:val="002421B5"/>
    <w:rsid w:val="002470BD"/>
    <w:rsid w:val="0025106C"/>
    <w:rsid w:val="00252BC4"/>
    <w:rsid w:val="00254014"/>
    <w:rsid w:val="0026504D"/>
    <w:rsid w:val="00273A2F"/>
    <w:rsid w:val="00280986"/>
    <w:rsid w:val="00281ECE"/>
    <w:rsid w:val="002831C7"/>
    <w:rsid w:val="00283D54"/>
    <w:rsid w:val="002840C6"/>
    <w:rsid w:val="00286B1B"/>
    <w:rsid w:val="00290CAE"/>
    <w:rsid w:val="00295174"/>
    <w:rsid w:val="00296172"/>
    <w:rsid w:val="00296B92"/>
    <w:rsid w:val="002A1395"/>
    <w:rsid w:val="002A2C22"/>
    <w:rsid w:val="002B02EB"/>
    <w:rsid w:val="002C0602"/>
    <w:rsid w:val="002C59B6"/>
    <w:rsid w:val="002D30B0"/>
    <w:rsid w:val="002D5C16"/>
    <w:rsid w:val="002E53B4"/>
    <w:rsid w:val="002F3DFF"/>
    <w:rsid w:val="002F3F73"/>
    <w:rsid w:val="002F5E05"/>
    <w:rsid w:val="00317053"/>
    <w:rsid w:val="0032109C"/>
    <w:rsid w:val="00322B45"/>
    <w:rsid w:val="00323809"/>
    <w:rsid w:val="00323D41"/>
    <w:rsid w:val="00325414"/>
    <w:rsid w:val="003302F1"/>
    <w:rsid w:val="0034470E"/>
    <w:rsid w:val="00345C77"/>
    <w:rsid w:val="00352DB0"/>
    <w:rsid w:val="003647C6"/>
    <w:rsid w:val="00371833"/>
    <w:rsid w:val="00371ED3"/>
    <w:rsid w:val="00375032"/>
    <w:rsid w:val="0037728A"/>
    <w:rsid w:val="00380B7D"/>
    <w:rsid w:val="00380EF8"/>
    <w:rsid w:val="00381A99"/>
    <w:rsid w:val="00382293"/>
    <w:rsid w:val="003829C2"/>
    <w:rsid w:val="00384724"/>
    <w:rsid w:val="003919B7"/>
    <w:rsid w:val="00391D57"/>
    <w:rsid w:val="00392292"/>
    <w:rsid w:val="00396EC5"/>
    <w:rsid w:val="003A5B7B"/>
    <w:rsid w:val="003A7A58"/>
    <w:rsid w:val="003B1017"/>
    <w:rsid w:val="003B3C07"/>
    <w:rsid w:val="003B6775"/>
    <w:rsid w:val="003B7145"/>
    <w:rsid w:val="003C5FE2"/>
    <w:rsid w:val="003D05FB"/>
    <w:rsid w:val="003D1B16"/>
    <w:rsid w:val="003D45BF"/>
    <w:rsid w:val="003D508A"/>
    <w:rsid w:val="003D537F"/>
    <w:rsid w:val="003D7B75"/>
    <w:rsid w:val="003E0208"/>
    <w:rsid w:val="003E4B57"/>
    <w:rsid w:val="003F27E1"/>
    <w:rsid w:val="003F437A"/>
    <w:rsid w:val="003F5C2B"/>
    <w:rsid w:val="004023E9"/>
    <w:rsid w:val="00407501"/>
    <w:rsid w:val="00413F83"/>
    <w:rsid w:val="0041490C"/>
    <w:rsid w:val="00416191"/>
    <w:rsid w:val="00416721"/>
    <w:rsid w:val="00421EF0"/>
    <w:rsid w:val="004224FA"/>
    <w:rsid w:val="00423D07"/>
    <w:rsid w:val="004255DB"/>
    <w:rsid w:val="0044346F"/>
    <w:rsid w:val="00451E78"/>
    <w:rsid w:val="00455763"/>
    <w:rsid w:val="0046520A"/>
    <w:rsid w:val="004672AB"/>
    <w:rsid w:val="004714FE"/>
    <w:rsid w:val="00481522"/>
    <w:rsid w:val="00485CDE"/>
    <w:rsid w:val="00492663"/>
    <w:rsid w:val="00495053"/>
    <w:rsid w:val="004A1F59"/>
    <w:rsid w:val="004A29BE"/>
    <w:rsid w:val="004A3225"/>
    <w:rsid w:val="004A33EE"/>
    <w:rsid w:val="004A3AA8"/>
    <w:rsid w:val="004B13C7"/>
    <w:rsid w:val="004B483F"/>
    <w:rsid w:val="004B778F"/>
    <w:rsid w:val="004C5DD4"/>
    <w:rsid w:val="004D141F"/>
    <w:rsid w:val="004D6310"/>
    <w:rsid w:val="004E0062"/>
    <w:rsid w:val="004E05A1"/>
    <w:rsid w:val="004F5E57"/>
    <w:rsid w:val="004F6710"/>
    <w:rsid w:val="00502849"/>
    <w:rsid w:val="00504334"/>
    <w:rsid w:val="005104D7"/>
    <w:rsid w:val="00510B9E"/>
    <w:rsid w:val="00527C92"/>
    <w:rsid w:val="00531D2C"/>
    <w:rsid w:val="00532914"/>
    <w:rsid w:val="00536BC2"/>
    <w:rsid w:val="005425E1"/>
    <w:rsid w:val="005427C5"/>
    <w:rsid w:val="00542CF6"/>
    <w:rsid w:val="00544819"/>
    <w:rsid w:val="00553C03"/>
    <w:rsid w:val="00557C8C"/>
    <w:rsid w:val="00563692"/>
    <w:rsid w:val="00571349"/>
    <w:rsid w:val="005908B8"/>
    <w:rsid w:val="0059512E"/>
    <w:rsid w:val="005A6906"/>
    <w:rsid w:val="005A6DD2"/>
    <w:rsid w:val="005C385D"/>
    <w:rsid w:val="005C475A"/>
    <w:rsid w:val="005D3B20"/>
    <w:rsid w:val="005E5C68"/>
    <w:rsid w:val="005E65C0"/>
    <w:rsid w:val="005E6E84"/>
    <w:rsid w:val="005F0390"/>
    <w:rsid w:val="00602BB6"/>
    <w:rsid w:val="00612023"/>
    <w:rsid w:val="00614190"/>
    <w:rsid w:val="00622A99"/>
    <w:rsid w:val="00622E67"/>
    <w:rsid w:val="00626EDC"/>
    <w:rsid w:val="006470EC"/>
    <w:rsid w:val="0065598E"/>
    <w:rsid w:val="00655AF2"/>
    <w:rsid w:val="006568BE"/>
    <w:rsid w:val="0066025D"/>
    <w:rsid w:val="00673712"/>
    <w:rsid w:val="006773EC"/>
    <w:rsid w:val="00680504"/>
    <w:rsid w:val="00681CD9"/>
    <w:rsid w:val="00683E30"/>
    <w:rsid w:val="00687024"/>
    <w:rsid w:val="00696415"/>
    <w:rsid w:val="006A1D0D"/>
    <w:rsid w:val="006B5783"/>
    <w:rsid w:val="006B6CEC"/>
    <w:rsid w:val="006C54B9"/>
    <w:rsid w:val="006D3691"/>
    <w:rsid w:val="006E2DCE"/>
    <w:rsid w:val="006E6A40"/>
    <w:rsid w:val="006F0257"/>
    <w:rsid w:val="006F3563"/>
    <w:rsid w:val="006F42B9"/>
    <w:rsid w:val="006F6103"/>
    <w:rsid w:val="007009D1"/>
    <w:rsid w:val="00700FFB"/>
    <w:rsid w:val="007033F7"/>
    <w:rsid w:val="00704E00"/>
    <w:rsid w:val="007209E7"/>
    <w:rsid w:val="00726182"/>
    <w:rsid w:val="0073039E"/>
    <w:rsid w:val="00732329"/>
    <w:rsid w:val="007337CA"/>
    <w:rsid w:val="00734CE4"/>
    <w:rsid w:val="00735123"/>
    <w:rsid w:val="00741837"/>
    <w:rsid w:val="00742297"/>
    <w:rsid w:val="007453E6"/>
    <w:rsid w:val="0075243E"/>
    <w:rsid w:val="00762514"/>
    <w:rsid w:val="007666F5"/>
    <w:rsid w:val="0077309D"/>
    <w:rsid w:val="007774EE"/>
    <w:rsid w:val="00781822"/>
    <w:rsid w:val="00783F21"/>
    <w:rsid w:val="00787159"/>
    <w:rsid w:val="00791668"/>
    <w:rsid w:val="00791AA1"/>
    <w:rsid w:val="007A2B37"/>
    <w:rsid w:val="007A3793"/>
    <w:rsid w:val="007B1DA1"/>
    <w:rsid w:val="007C1BA2"/>
    <w:rsid w:val="007C6E28"/>
    <w:rsid w:val="007D0045"/>
    <w:rsid w:val="007D20E9"/>
    <w:rsid w:val="007D7881"/>
    <w:rsid w:val="007D7E3A"/>
    <w:rsid w:val="007E0E10"/>
    <w:rsid w:val="007E4768"/>
    <w:rsid w:val="007E5BDD"/>
    <w:rsid w:val="007E777B"/>
    <w:rsid w:val="007F2070"/>
    <w:rsid w:val="008053F5"/>
    <w:rsid w:val="00807EFC"/>
    <w:rsid w:val="00810198"/>
    <w:rsid w:val="00815DA8"/>
    <w:rsid w:val="0082194D"/>
    <w:rsid w:val="00826EF5"/>
    <w:rsid w:val="00831693"/>
    <w:rsid w:val="00840104"/>
    <w:rsid w:val="00841FC5"/>
    <w:rsid w:val="008449D0"/>
    <w:rsid w:val="00845709"/>
    <w:rsid w:val="008576BD"/>
    <w:rsid w:val="00860463"/>
    <w:rsid w:val="00860B41"/>
    <w:rsid w:val="008675E2"/>
    <w:rsid w:val="008733DA"/>
    <w:rsid w:val="008850E4"/>
    <w:rsid w:val="008A12F5"/>
    <w:rsid w:val="008A288A"/>
    <w:rsid w:val="008A2A6A"/>
    <w:rsid w:val="008B1587"/>
    <w:rsid w:val="008B1B01"/>
    <w:rsid w:val="008B3BCD"/>
    <w:rsid w:val="008B40E7"/>
    <w:rsid w:val="008B4841"/>
    <w:rsid w:val="008B6DF8"/>
    <w:rsid w:val="008C106C"/>
    <w:rsid w:val="008C10F1"/>
    <w:rsid w:val="008C1E99"/>
    <w:rsid w:val="008E0085"/>
    <w:rsid w:val="008E2AA6"/>
    <w:rsid w:val="008E311B"/>
    <w:rsid w:val="008E4E02"/>
    <w:rsid w:val="008F46E7"/>
    <w:rsid w:val="008F6F0B"/>
    <w:rsid w:val="00902C4B"/>
    <w:rsid w:val="00907BA7"/>
    <w:rsid w:val="0091064E"/>
    <w:rsid w:val="00911FC5"/>
    <w:rsid w:val="009154C2"/>
    <w:rsid w:val="00931A10"/>
    <w:rsid w:val="00947967"/>
    <w:rsid w:val="0095487C"/>
    <w:rsid w:val="00965200"/>
    <w:rsid w:val="009668B3"/>
    <w:rsid w:val="00971471"/>
    <w:rsid w:val="00983547"/>
    <w:rsid w:val="009849C2"/>
    <w:rsid w:val="00984D24"/>
    <w:rsid w:val="009858EB"/>
    <w:rsid w:val="00990A8D"/>
    <w:rsid w:val="00992A42"/>
    <w:rsid w:val="00993EB6"/>
    <w:rsid w:val="009B0046"/>
    <w:rsid w:val="009B2AD2"/>
    <w:rsid w:val="009C1440"/>
    <w:rsid w:val="009C17B6"/>
    <w:rsid w:val="009C2107"/>
    <w:rsid w:val="009C5D9E"/>
    <w:rsid w:val="009D2C3E"/>
    <w:rsid w:val="009E0625"/>
    <w:rsid w:val="009E3034"/>
    <w:rsid w:val="009E549F"/>
    <w:rsid w:val="009F28A8"/>
    <w:rsid w:val="009F473E"/>
    <w:rsid w:val="009F682A"/>
    <w:rsid w:val="00A022BE"/>
    <w:rsid w:val="00A231D3"/>
    <w:rsid w:val="00A249E0"/>
    <w:rsid w:val="00A24C95"/>
    <w:rsid w:val="00A26094"/>
    <w:rsid w:val="00A301BF"/>
    <w:rsid w:val="00A302B2"/>
    <w:rsid w:val="00A331B4"/>
    <w:rsid w:val="00A3484E"/>
    <w:rsid w:val="00A36ADA"/>
    <w:rsid w:val="00A438D8"/>
    <w:rsid w:val="00A473F5"/>
    <w:rsid w:val="00A51F9D"/>
    <w:rsid w:val="00A5416A"/>
    <w:rsid w:val="00A639F4"/>
    <w:rsid w:val="00A644A7"/>
    <w:rsid w:val="00A81A32"/>
    <w:rsid w:val="00A835BD"/>
    <w:rsid w:val="00A841CB"/>
    <w:rsid w:val="00A84E79"/>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0448E"/>
    <w:rsid w:val="00B443E4"/>
    <w:rsid w:val="00B563EA"/>
    <w:rsid w:val="00B60E51"/>
    <w:rsid w:val="00B63A54"/>
    <w:rsid w:val="00B77D18"/>
    <w:rsid w:val="00B8313A"/>
    <w:rsid w:val="00B83C6B"/>
    <w:rsid w:val="00B93503"/>
    <w:rsid w:val="00BA31E8"/>
    <w:rsid w:val="00BA55E0"/>
    <w:rsid w:val="00BA6BD4"/>
    <w:rsid w:val="00BB2655"/>
    <w:rsid w:val="00BB3752"/>
    <w:rsid w:val="00BB58E5"/>
    <w:rsid w:val="00BB6688"/>
    <w:rsid w:val="00BC26D4"/>
    <w:rsid w:val="00BC64F2"/>
    <w:rsid w:val="00BD0B63"/>
    <w:rsid w:val="00BD4303"/>
    <w:rsid w:val="00BD79A7"/>
    <w:rsid w:val="00BD7D5D"/>
    <w:rsid w:val="00BD7F5D"/>
    <w:rsid w:val="00BF2A42"/>
    <w:rsid w:val="00BF6017"/>
    <w:rsid w:val="00C01D43"/>
    <w:rsid w:val="00C03D8C"/>
    <w:rsid w:val="00C055EC"/>
    <w:rsid w:val="00C10DC9"/>
    <w:rsid w:val="00C12FB3"/>
    <w:rsid w:val="00C17341"/>
    <w:rsid w:val="00C2206A"/>
    <w:rsid w:val="00C24EEF"/>
    <w:rsid w:val="00C25CF6"/>
    <w:rsid w:val="00C26042"/>
    <w:rsid w:val="00C26C36"/>
    <w:rsid w:val="00C32768"/>
    <w:rsid w:val="00C431DF"/>
    <w:rsid w:val="00C456BD"/>
    <w:rsid w:val="00C45A91"/>
    <w:rsid w:val="00C530DC"/>
    <w:rsid w:val="00C5350D"/>
    <w:rsid w:val="00C6123C"/>
    <w:rsid w:val="00C7084D"/>
    <w:rsid w:val="00C7315E"/>
    <w:rsid w:val="00C75895"/>
    <w:rsid w:val="00C83C9F"/>
    <w:rsid w:val="00C86866"/>
    <w:rsid w:val="00C8697D"/>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A745C"/>
    <w:rsid w:val="00DB26CD"/>
    <w:rsid w:val="00DB3135"/>
    <w:rsid w:val="00DB441C"/>
    <w:rsid w:val="00DB44AF"/>
    <w:rsid w:val="00DC1F58"/>
    <w:rsid w:val="00DC339B"/>
    <w:rsid w:val="00DC5D40"/>
    <w:rsid w:val="00DC62A9"/>
    <w:rsid w:val="00DD30E9"/>
    <w:rsid w:val="00DD4F47"/>
    <w:rsid w:val="00DD7BE9"/>
    <w:rsid w:val="00DD7FBB"/>
    <w:rsid w:val="00DE0B9F"/>
    <w:rsid w:val="00DE4238"/>
    <w:rsid w:val="00DE42B9"/>
    <w:rsid w:val="00DE5BAE"/>
    <w:rsid w:val="00DE657F"/>
    <w:rsid w:val="00DF1218"/>
    <w:rsid w:val="00DF6462"/>
    <w:rsid w:val="00E02FA0"/>
    <w:rsid w:val="00E036DC"/>
    <w:rsid w:val="00E10454"/>
    <w:rsid w:val="00E112E5"/>
    <w:rsid w:val="00E1257F"/>
    <w:rsid w:val="00E21CC7"/>
    <w:rsid w:val="00E24D9E"/>
    <w:rsid w:val="00E25849"/>
    <w:rsid w:val="00E30BEA"/>
    <w:rsid w:val="00E3197E"/>
    <w:rsid w:val="00E342F8"/>
    <w:rsid w:val="00E351ED"/>
    <w:rsid w:val="00E56AF5"/>
    <w:rsid w:val="00E6034B"/>
    <w:rsid w:val="00E6549E"/>
    <w:rsid w:val="00E65EDE"/>
    <w:rsid w:val="00E70F81"/>
    <w:rsid w:val="00E77055"/>
    <w:rsid w:val="00E77460"/>
    <w:rsid w:val="00E837EE"/>
    <w:rsid w:val="00E83ABC"/>
    <w:rsid w:val="00E844F2"/>
    <w:rsid w:val="00E87281"/>
    <w:rsid w:val="00E92FCB"/>
    <w:rsid w:val="00EA147F"/>
    <w:rsid w:val="00EC3FC4"/>
    <w:rsid w:val="00ED03AB"/>
    <w:rsid w:val="00ED0CAC"/>
    <w:rsid w:val="00ED1CD4"/>
    <w:rsid w:val="00ED1D2B"/>
    <w:rsid w:val="00ED5A8D"/>
    <w:rsid w:val="00ED64B5"/>
    <w:rsid w:val="00EE29BB"/>
    <w:rsid w:val="00EE7CCA"/>
    <w:rsid w:val="00F10586"/>
    <w:rsid w:val="00F16A14"/>
    <w:rsid w:val="00F231DC"/>
    <w:rsid w:val="00F362D7"/>
    <w:rsid w:val="00F37D7B"/>
    <w:rsid w:val="00F4683B"/>
    <w:rsid w:val="00F5314C"/>
    <w:rsid w:val="00F635DD"/>
    <w:rsid w:val="00F6627B"/>
    <w:rsid w:val="00F734F2"/>
    <w:rsid w:val="00F75052"/>
    <w:rsid w:val="00F804D3"/>
    <w:rsid w:val="00F81CD2"/>
    <w:rsid w:val="00F82641"/>
    <w:rsid w:val="00F86585"/>
    <w:rsid w:val="00F90F18"/>
    <w:rsid w:val="00F937E4"/>
    <w:rsid w:val="00F95EE7"/>
    <w:rsid w:val="00FA39E6"/>
    <w:rsid w:val="00FA7BC9"/>
    <w:rsid w:val="00FB077E"/>
    <w:rsid w:val="00FB18C4"/>
    <w:rsid w:val="00FB2F24"/>
    <w:rsid w:val="00FB378E"/>
    <w:rsid w:val="00FB37F1"/>
    <w:rsid w:val="00FB47C0"/>
    <w:rsid w:val="00FB501B"/>
    <w:rsid w:val="00FB7770"/>
    <w:rsid w:val="00FB7F8E"/>
    <w:rsid w:val="00FD3B91"/>
    <w:rsid w:val="00FD576B"/>
    <w:rsid w:val="00FD579E"/>
    <w:rsid w:val="00FD5AEC"/>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34C216"/>
  <w15:docId w15:val="{9DBE1AEE-934D-42A1-8825-A2D59F9C4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qFormat/>
    <w:rsid w:val="004F5E57"/>
    <w:pPr>
      <w:numPr>
        <w:numId w:val="25"/>
      </w:numPr>
      <w:outlineLvl w:val="0"/>
    </w:pPr>
    <w:rPr>
      <w:rFonts w:hAnsi="Arial"/>
      <w:bCs/>
      <w:kern w:val="32"/>
      <w:szCs w:val="52"/>
    </w:rPr>
  </w:style>
  <w:style w:type="paragraph" w:styleId="2">
    <w:name w:val="heading 2"/>
    <w:aliases w:val="標題110/111,節,節1,標題110/111 + 內文"/>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aliases w:val="表格,一"/>
    <w:basedOn w:val="a6"/>
    <w:qFormat/>
    <w:rsid w:val="004F5E57"/>
    <w:pPr>
      <w:numPr>
        <w:ilvl w:val="3"/>
        <w:numId w:val="25"/>
      </w:numPr>
      <w:outlineLvl w:val="3"/>
    </w:pPr>
    <w:rPr>
      <w:rFonts w:hAnsi="Arial"/>
      <w:kern w:val="32"/>
      <w:szCs w:val="36"/>
    </w:rPr>
  </w:style>
  <w:style w:type="paragraph" w:styleId="5">
    <w:name w:val="heading 5"/>
    <w:aliases w:val="(一)"/>
    <w:basedOn w:val="a6"/>
    <w:qFormat/>
    <w:rsid w:val="004F5E57"/>
    <w:pPr>
      <w:numPr>
        <w:ilvl w:val="4"/>
        <w:numId w:val="25"/>
      </w:numPr>
      <w:outlineLvl w:val="4"/>
    </w:pPr>
    <w:rPr>
      <w:rFonts w:hAnsi="Arial"/>
      <w:bCs/>
      <w:kern w:val="32"/>
      <w:szCs w:val="36"/>
    </w:rPr>
  </w:style>
  <w:style w:type="paragraph" w:styleId="6">
    <w:name w:val="heading 6"/>
    <w:aliases w:val="1"/>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nhideWhenUsed/>
    <w:rsid w:val="006F0257"/>
    <w:pPr>
      <w:widowControl/>
      <w:overflowPunct/>
      <w:autoSpaceDE/>
      <w:autoSpaceDN/>
      <w:snapToGrid w:val="0"/>
      <w:jc w:val="left"/>
    </w:pPr>
    <w:rPr>
      <w:sz w:val="20"/>
    </w:rPr>
  </w:style>
  <w:style w:type="character" w:customStyle="1" w:styleId="afb">
    <w:name w:val="註腳文字 字元"/>
    <w:basedOn w:val="a7"/>
    <w:link w:val="afa"/>
    <w:rsid w:val="006F0257"/>
    <w:rPr>
      <w:rFonts w:ascii="標楷體" w:eastAsia="標楷體"/>
      <w:kern w:val="2"/>
    </w:rPr>
  </w:style>
  <w:style w:type="character" w:styleId="afc">
    <w:name w:val="footnote reference"/>
    <w:basedOn w:val="a7"/>
    <w:uiPriority w:val="99"/>
    <w:unhideWhenUsed/>
    <w:rsid w:val="006F02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CADE5-EC40-415B-81E6-68AC8D879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10</Pages>
  <Words>777</Words>
  <Characters>4431</Characters>
  <Application>Microsoft Office Word</Application>
  <DocSecurity>0</DocSecurity>
  <Lines>36</Lines>
  <Paragraphs>10</Paragraphs>
  <ScaleCrop>false</ScaleCrop>
  <Company>cy</Company>
  <LinksUpToDate>false</LinksUpToDate>
  <CharactersWithSpaces>5198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林美妏</dc:creator>
  <cp:lastModifiedBy>林秀珍</cp:lastModifiedBy>
  <cp:revision>4</cp:revision>
  <cp:lastPrinted>2015-06-11T03:52:00Z</cp:lastPrinted>
  <dcterms:created xsi:type="dcterms:W3CDTF">2021-10-21T08:13:00Z</dcterms:created>
  <dcterms:modified xsi:type="dcterms:W3CDTF">2021-10-21T08:17:00Z</dcterms:modified>
</cp:coreProperties>
</file>